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2339"/>
        <w:gridCol w:w="1700"/>
        <w:gridCol w:w="5529"/>
      </w:tblGrid>
      <w:tr w:rsidR="008F2D65" w:rsidTr="00F64C85">
        <w:trPr>
          <w:cantSplit/>
        </w:trPr>
        <w:tc>
          <w:tcPr>
            <w:tcW w:w="2339" w:type="dxa"/>
          </w:tcPr>
          <w:p w:rsidR="008F2D65" w:rsidRDefault="008F2D65" w:rsidP="00F64C85">
            <w:pPr>
              <w:jc w:val="center"/>
              <w:rPr>
                <w:rFonts w:ascii="Arial" w:hAnsi="Arial"/>
                <w:sz w:val="22"/>
              </w:rPr>
            </w:pPr>
            <w:r>
              <w:rPr>
                <w:rFonts w:ascii="Arial" w:hAnsi="Arial"/>
                <w:noProof/>
                <w:sz w:val="22"/>
              </w:rPr>
              <w:drawing>
                <wp:inline distT="0" distB="0" distL="0" distR="0" wp14:anchorId="30ABB12A" wp14:editId="45B85D1E">
                  <wp:extent cx="1470660" cy="1404620"/>
                  <wp:effectExtent l="19050" t="0" r="0" b="0"/>
                  <wp:docPr id="1" name="Image 1" descr="Bla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1"/>
                          <pic:cNvPicPr>
                            <a:picLocks noChangeAspect="1" noChangeArrowheads="1"/>
                          </pic:cNvPicPr>
                        </pic:nvPicPr>
                        <pic:blipFill>
                          <a:blip r:embed="rId7" cstate="print"/>
                          <a:srcRect/>
                          <a:stretch>
                            <a:fillRect/>
                          </a:stretch>
                        </pic:blipFill>
                        <pic:spPr bwMode="auto">
                          <a:xfrm>
                            <a:off x="0" y="0"/>
                            <a:ext cx="1470660" cy="1404620"/>
                          </a:xfrm>
                          <a:prstGeom prst="rect">
                            <a:avLst/>
                          </a:prstGeom>
                          <a:noFill/>
                          <a:ln w="9525">
                            <a:noFill/>
                            <a:miter lim="800000"/>
                            <a:headEnd/>
                            <a:tailEnd/>
                          </a:ln>
                        </pic:spPr>
                      </pic:pic>
                    </a:graphicData>
                  </a:graphic>
                </wp:inline>
              </w:drawing>
            </w:r>
          </w:p>
          <w:p w:rsidR="008F2D65" w:rsidRDefault="008F2D65" w:rsidP="00F64C85">
            <w:pPr>
              <w:jc w:val="center"/>
              <w:rPr>
                <w:rFonts w:ascii="Arial" w:hAnsi="Arial"/>
                <w:sz w:val="22"/>
              </w:rPr>
            </w:pPr>
          </w:p>
          <w:p w:rsidR="008F2D65" w:rsidRDefault="008F2D65" w:rsidP="00F64C85">
            <w:pPr>
              <w:jc w:val="center"/>
              <w:rPr>
                <w:rFonts w:ascii="Arial" w:hAnsi="Arial"/>
                <w:b/>
                <w:sz w:val="22"/>
              </w:rPr>
            </w:pPr>
            <w:r>
              <w:rPr>
                <w:rFonts w:ascii="Arial" w:hAnsi="Arial"/>
                <w:b/>
                <w:sz w:val="22"/>
              </w:rPr>
              <w:t>Mairie de CERBERE</w:t>
            </w:r>
          </w:p>
          <w:p w:rsidR="008F2D65" w:rsidRDefault="008F2D65" w:rsidP="00F64C85">
            <w:pPr>
              <w:jc w:val="center"/>
              <w:rPr>
                <w:rFonts w:ascii="Arial" w:hAnsi="Arial"/>
                <w:b/>
                <w:sz w:val="22"/>
              </w:rPr>
            </w:pPr>
            <w:r>
              <w:rPr>
                <w:rFonts w:ascii="Arial" w:hAnsi="Arial"/>
                <w:b/>
                <w:sz w:val="22"/>
              </w:rPr>
              <w:t>66290</w:t>
            </w:r>
          </w:p>
          <w:p w:rsidR="008F2D65" w:rsidRDefault="008F2D65" w:rsidP="00F64C85">
            <w:pPr>
              <w:jc w:val="center"/>
              <w:rPr>
                <w:rFonts w:ascii="Arial" w:hAnsi="Arial"/>
                <w:b/>
                <w:sz w:val="22"/>
              </w:rPr>
            </w:pPr>
            <w:r>
              <w:rPr>
                <w:rFonts w:ascii="Arial" w:hAnsi="Arial"/>
                <w:b/>
                <w:sz w:val="22"/>
              </w:rPr>
              <w:t>________</w:t>
            </w:r>
          </w:p>
          <w:p w:rsidR="008F2D65" w:rsidRDefault="008F2D65" w:rsidP="00F64C85">
            <w:pPr>
              <w:jc w:val="center"/>
              <w:rPr>
                <w:rFonts w:ascii="Arial" w:hAnsi="Arial"/>
                <w:sz w:val="22"/>
              </w:rPr>
            </w:pPr>
          </w:p>
          <w:p w:rsidR="008F2D65" w:rsidRDefault="008F2D65" w:rsidP="00F64C85">
            <w:pPr>
              <w:jc w:val="center"/>
              <w:rPr>
                <w:rFonts w:ascii="Arial" w:hAnsi="Arial"/>
                <w:sz w:val="22"/>
              </w:rPr>
            </w:pPr>
            <w:r>
              <w:rPr>
                <w:rFonts w:ascii="Arial" w:hAnsi="Arial"/>
                <w:sz w:val="22"/>
              </w:rPr>
              <w:t>Tél. 04.68.88.41.85</w:t>
            </w:r>
          </w:p>
          <w:p w:rsidR="008F2D65" w:rsidRDefault="008F2D65" w:rsidP="00F64C85">
            <w:pPr>
              <w:jc w:val="center"/>
              <w:rPr>
                <w:rFonts w:ascii="Arial" w:hAnsi="Arial"/>
                <w:sz w:val="22"/>
              </w:rPr>
            </w:pPr>
            <w:r>
              <w:rPr>
                <w:rFonts w:ascii="Arial" w:hAnsi="Arial"/>
                <w:sz w:val="22"/>
              </w:rPr>
              <w:t>Fax. 04.68.88.47.64</w:t>
            </w:r>
          </w:p>
          <w:p w:rsidR="008F2D65" w:rsidRDefault="008F2D65" w:rsidP="00F64C85">
            <w:pPr>
              <w:jc w:val="center"/>
              <w:rPr>
                <w:rFonts w:ascii="Arial" w:hAnsi="Arial"/>
                <w:sz w:val="22"/>
              </w:rPr>
            </w:pPr>
          </w:p>
          <w:p w:rsidR="008F2D65" w:rsidRDefault="008F2D65" w:rsidP="00F64C85">
            <w:pPr>
              <w:jc w:val="center"/>
              <w:rPr>
                <w:rFonts w:ascii="Arial" w:hAnsi="Arial"/>
                <w:sz w:val="22"/>
              </w:rPr>
            </w:pPr>
          </w:p>
        </w:tc>
        <w:tc>
          <w:tcPr>
            <w:tcW w:w="1700" w:type="dxa"/>
          </w:tcPr>
          <w:p w:rsidR="008F2D65" w:rsidRDefault="008F2D65" w:rsidP="00F64C85">
            <w:pPr>
              <w:jc w:val="both"/>
              <w:rPr>
                <w:rFonts w:ascii="Arial" w:hAnsi="Arial"/>
                <w:sz w:val="22"/>
              </w:rPr>
            </w:pPr>
          </w:p>
        </w:tc>
        <w:tc>
          <w:tcPr>
            <w:tcW w:w="5529" w:type="dxa"/>
          </w:tcPr>
          <w:p w:rsidR="008F2D65" w:rsidRDefault="008F2D65" w:rsidP="00F64C85">
            <w:pPr>
              <w:rPr>
                <w:rFonts w:ascii="Arial" w:hAnsi="Arial"/>
                <w:b/>
                <w:smallCaps/>
                <w:sz w:val="22"/>
              </w:rPr>
            </w:pPr>
            <w:r>
              <w:rPr>
                <w:rFonts w:ascii="Arial" w:hAnsi="Arial"/>
                <w:b/>
                <w:smallCaps/>
                <w:sz w:val="22"/>
              </w:rPr>
              <w:t>RÉPUBLIQUE FRANÇAISE</w:t>
            </w:r>
          </w:p>
          <w:p w:rsidR="008F2D65" w:rsidRDefault="008F2D65" w:rsidP="00F64C85">
            <w:pPr>
              <w:ind w:left="709"/>
              <w:rPr>
                <w:rFonts w:ascii="Arial" w:hAnsi="Arial"/>
                <w:sz w:val="22"/>
              </w:rPr>
            </w:pPr>
            <w:r>
              <w:rPr>
                <w:rFonts w:ascii="Arial" w:hAnsi="Arial"/>
                <w:sz w:val="22"/>
              </w:rPr>
              <w:t>____________</w:t>
            </w:r>
          </w:p>
          <w:p w:rsidR="008F2D65" w:rsidRDefault="008F2D65" w:rsidP="00F64C85">
            <w:pPr>
              <w:jc w:val="both"/>
              <w:rPr>
                <w:rFonts w:ascii="Arial" w:hAnsi="Arial"/>
                <w:sz w:val="22"/>
              </w:rPr>
            </w:pPr>
          </w:p>
          <w:p w:rsidR="008F2D65" w:rsidRDefault="008F2D65" w:rsidP="009B58C5">
            <w:pPr>
              <w:ind w:left="709"/>
              <w:jc w:val="both"/>
              <w:rPr>
                <w:rFonts w:ascii="Arial" w:hAnsi="Arial"/>
                <w:sz w:val="22"/>
              </w:rPr>
            </w:pPr>
          </w:p>
          <w:p w:rsidR="000D17C4" w:rsidRDefault="000D17C4" w:rsidP="009B58C5">
            <w:pPr>
              <w:ind w:left="709"/>
              <w:jc w:val="both"/>
              <w:rPr>
                <w:rFonts w:ascii="Arial" w:hAnsi="Arial"/>
                <w:sz w:val="22"/>
              </w:rPr>
            </w:pPr>
          </w:p>
          <w:p w:rsidR="000D17C4" w:rsidRDefault="000D17C4" w:rsidP="009B58C5">
            <w:pPr>
              <w:ind w:left="709"/>
              <w:jc w:val="both"/>
              <w:rPr>
                <w:rFonts w:ascii="Arial" w:hAnsi="Arial"/>
                <w:sz w:val="22"/>
              </w:rPr>
            </w:pPr>
          </w:p>
          <w:p w:rsidR="000D17C4" w:rsidRDefault="000D17C4" w:rsidP="009B58C5">
            <w:pPr>
              <w:ind w:left="709"/>
              <w:jc w:val="both"/>
              <w:rPr>
                <w:rFonts w:ascii="Arial" w:hAnsi="Arial"/>
                <w:sz w:val="22"/>
              </w:rPr>
            </w:pPr>
          </w:p>
          <w:p w:rsidR="000D17C4" w:rsidRDefault="000D17C4" w:rsidP="009B58C5">
            <w:pPr>
              <w:ind w:left="709"/>
              <w:jc w:val="both"/>
              <w:rPr>
                <w:rFonts w:ascii="Arial" w:hAnsi="Arial"/>
                <w:sz w:val="22"/>
              </w:rPr>
            </w:pPr>
          </w:p>
        </w:tc>
      </w:tr>
      <w:tr w:rsidR="00E363C2" w:rsidTr="00F64C85">
        <w:trPr>
          <w:cantSplit/>
        </w:trPr>
        <w:tc>
          <w:tcPr>
            <w:tcW w:w="2339" w:type="dxa"/>
          </w:tcPr>
          <w:p w:rsidR="00E363C2" w:rsidRDefault="00E363C2" w:rsidP="00F64C85">
            <w:pPr>
              <w:jc w:val="center"/>
              <w:rPr>
                <w:rFonts w:ascii="Arial" w:hAnsi="Arial"/>
                <w:noProof/>
                <w:sz w:val="22"/>
              </w:rPr>
            </w:pPr>
          </w:p>
        </w:tc>
        <w:tc>
          <w:tcPr>
            <w:tcW w:w="1700" w:type="dxa"/>
          </w:tcPr>
          <w:p w:rsidR="00E363C2" w:rsidRDefault="00E363C2" w:rsidP="00F64C85">
            <w:pPr>
              <w:jc w:val="both"/>
              <w:rPr>
                <w:rFonts w:ascii="Arial" w:hAnsi="Arial"/>
                <w:sz w:val="22"/>
              </w:rPr>
            </w:pPr>
          </w:p>
        </w:tc>
        <w:tc>
          <w:tcPr>
            <w:tcW w:w="5529" w:type="dxa"/>
          </w:tcPr>
          <w:p w:rsidR="00E363C2" w:rsidRDefault="00E363C2" w:rsidP="00F64C85">
            <w:pPr>
              <w:rPr>
                <w:rFonts w:ascii="Arial" w:hAnsi="Arial"/>
                <w:b/>
                <w:smallCaps/>
                <w:sz w:val="22"/>
              </w:rPr>
            </w:pPr>
          </w:p>
        </w:tc>
      </w:tr>
    </w:tbl>
    <w:p w:rsidR="008F2D65" w:rsidRDefault="008F2D65" w:rsidP="003B4DDA">
      <w:pPr>
        <w:jc w:val="both"/>
        <w:rPr>
          <w:rFonts w:ascii="Arial" w:hAnsi="Arial"/>
          <w:sz w:val="22"/>
        </w:rPr>
      </w:pPr>
    </w:p>
    <w:p w:rsidR="000D17C4" w:rsidRDefault="000D17C4" w:rsidP="003B4DDA">
      <w:pPr>
        <w:jc w:val="both"/>
        <w:rPr>
          <w:rFonts w:ascii="Arial" w:hAnsi="Arial"/>
          <w:sz w:val="22"/>
        </w:rPr>
      </w:pPr>
    </w:p>
    <w:p w:rsidR="000D17C4" w:rsidRDefault="000D17C4" w:rsidP="003B4DDA">
      <w:pPr>
        <w:jc w:val="both"/>
        <w:rPr>
          <w:rFonts w:ascii="Arial" w:hAnsi="Arial"/>
          <w:sz w:val="22"/>
        </w:rPr>
      </w:pPr>
    </w:p>
    <w:p w:rsidR="000D17C4" w:rsidRDefault="000D17C4"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p>
    <w:p w:rsidR="000D17C4" w:rsidRPr="000D17C4" w:rsidRDefault="0027384B"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r>
        <w:rPr>
          <w:rFonts w:ascii="Arial" w:hAnsi="Arial"/>
          <w:b/>
          <w:color w:val="000000" w:themeColor="text1"/>
          <w:sz w:val="36"/>
          <w:szCs w:val="36"/>
        </w:rPr>
        <w:t>REGLEMENT DE LA CONSULTATION</w:t>
      </w:r>
    </w:p>
    <w:p w:rsidR="000D17C4" w:rsidRDefault="000D17C4"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r w:rsidRPr="000D17C4">
        <w:rPr>
          <w:rFonts w:ascii="Arial" w:hAnsi="Arial"/>
          <w:b/>
          <w:color w:val="000000" w:themeColor="text1"/>
          <w:sz w:val="36"/>
          <w:szCs w:val="36"/>
        </w:rPr>
        <w:t>(</w:t>
      </w:r>
      <w:r w:rsidR="0027384B">
        <w:rPr>
          <w:rFonts w:ascii="Arial" w:hAnsi="Arial"/>
          <w:b/>
          <w:color w:val="000000" w:themeColor="text1"/>
          <w:sz w:val="36"/>
          <w:szCs w:val="36"/>
        </w:rPr>
        <w:t>R.D.C</w:t>
      </w:r>
      <w:r w:rsidRPr="000D17C4">
        <w:rPr>
          <w:rFonts w:ascii="Arial" w:hAnsi="Arial"/>
          <w:b/>
          <w:color w:val="000000" w:themeColor="text1"/>
          <w:sz w:val="36"/>
          <w:szCs w:val="36"/>
        </w:rPr>
        <w:t>)</w:t>
      </w:r>
    </w:p>
    <w:p w:rsidR="000D17C4" w:rsidRPr="000D17C4" w:rsidRDefault="000D17C4"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p>
    <w:p w:rsidR="00F64C85" w:rsidRDefault="00F64C85" w:rsidP="008F2D65">
      <w:pPr>
        <w:jc w:val="both"/>
        <w:rPr>
          <w:rFonts w:ascii="Arial" w:hAnsi="Arial"/>
          <w:sz w:val="36"/>
          <w:szCs w:val="36"/>
        </w:rPr>
      </w:pPr>
    </w:p>
    <w:p w:rsidR="000D17C4" w:rsidRDefault="000D17C4" w:rsidP="008F2D65">
      <w:pPr>
        <w:jc w:val="both"/>
        <w:rPr>
          <w:rFonts w:ascii="Arial" w:hAnsi="Arial"/>
          <w:sz w:val="36"/>
          <w:szCs w:val="36"/>
        </w:rPr>
      </w:pPr>
    </w:p>
    <w:p w:rsidR="000D17C4" w:rsidRDefault="000D17C4" w:rsidP="008F2D65">
      <w:pPr>
        <w:jc w:val="both"/>
        <w:rPr>
          <w:rFonts w:ascii="Arial" w:hAnsi="Arial"/>
          <w:sz w:val="36"/>
          <w:szCs w:val="36"/>
        </w:rPr>
      </w:pPr>
    </w:p>
    <w:p w:rsidR="000D17C4" w:rsidRDefault="000D17C4"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Pouvoir adjudicateur : Commune de Cerbère</w:t>
      </w:r>
    </w:p>
    <w:p w:rsidR="00240153" w:rsidRDefault="00240153"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23 avenue du Général de Gaulle</w:t>
      </w:r>
    </w:p>
    <w:p w:rsidR="00240153" w:rsidRDefault="00240153"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66 290 CERBERE</w:t>
      </w:r>
    </w:p>
    <w:p w:rsidR="00240153" w:rsidRDefault="00240153"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p>
    <w:p w:rsidR="000D17C4" w:rsidRDefault="000D17C4" w:rsidP="008F2D65">
      <w:pPr>
        <w:jc w:val="both"/>
        <w:rPr>
          <w:rFonts w:ascii="Arial" w:hAnsi="Arial"/>
          <w:sz w:val="36"/>
          <w:szCs w:val="36"/>
        </w:rPr>
      </w:pPr>
    </w:p>
    <w:p w:rsidR="000D17C4" w:rsidRDefault="00240153" w:rsidP="008F2D65">
      <w:pPr>
        <w:jc w:val="both"/>
        <w:rPr>
          <w:rFonts w:ascii="Arial" w:hAnsi="Arial"/>
          <w:sz w:val="24"/>
          <w:szCs w:val="24"/>
        </w:rPr>
      </w:pPr>
      <w:r>
        <w:rPr>
          <w:rFonts w:ascii="Arial" w:hAnsi="Arial"/>
          <w:sz w:val="24"/>
          <w:szCs w:val="24"/>
        </w:rPr>
        <w:t>LOCATION ET MAINTENANCE DE 3 PHOTOCOPIEURS NEUFS</w:t>
      </w:r>
    </w:p>
    <w:p w:rsidR="00240153" w:rsidRDefault="00240153" w:rsidP="008F2D65">
      <w:pPr>
        <w:jc w:val="both"/>
        <w:rPr>
          <w:rFonts w:ascii="Arial" w:hAnsi="Arial"/>
          <w:sz w:val="24"/>
          <w:szCs w:val="24"/>
        </w:rPr>
      </w:pPr>
    </w:p>
    <w:p w:rsidR="00240153" w:rsidRDefault="00240153" w:rsidP="008F2D65">
      <w:pPr>
        <w:jc w:val="both"/>
        <w:rPr>
          <w:rFonts w:ascii="Arial" w:hAnsi="Arial"/>
          <w:sz w:val="24"/>
          <w:szCs w:val="24"/>
        </w:rPr>
      </w:pPr>
      <w:r>
        <w:rPr>
          <w:rFonts w:ascii="Arial" w:hAnsi="Arial"/>
          <w:sz w:val="24"/>
          <w:szCs w:val="24"/>
        </w:rPr>
        <w:t>Marché à procédure adaptée passée en application des dispositions de l’article 2</w:t>
      </w:r>
      <w:r w:rsidR="002E148A">
        <w:rPr>
          <w:rFonts w:ascii="Arial" w:hAnsi="Arial"/>
          <w:sz w:val="24"/>
          <w:szCs w:val="24"/>
        </w:rPr>
        <w:t>7</w:t>
      </w:r>
      <w:r>
        <w:rPr>
          <w:rFonts w:ascii="Arial" w:hAnsi="Arial"/>
          <w:sz w:val="24"/>
          <w:szCs w:val="24"/>
        </w:rPr>
        <w:t xml:space="preserve"> du décret n°2016-360 du 25 mars 2016</w:t>
      </w:r>
    </w:p>
    <w:p w:rsidR="0027384B" w:rsidRDefault="0027384B" w:rsidP="008F2D65">
      <w:pPr>
        <w:jc w:val="both"/>
        <w:rPr>
          <w:rFonts w:ascii="Arial" w:hAnsi="Arial"/>
          <w:sz w:val="24"/>
          <w:szCs w:val="24"/>
        </w:rPr>
      </w:pPr>
    </w:p>
    <w:p w:rsidR="0027384B" w:rsidRDefault="0027384B" w:rsidP="008F2D65">
      <w:pPr>
        <w:jc w:val="both"/>
        <w:rPr>
          <w:rFonts w:ascii="Arial" w:hAnsi="Arial"/>
          <w:sz w:val="24"/>
          <w:szCs w:val="24"/>
        </w:rPr>
      </w:pPr>
    </w:p>
    <w:p w:rsidR="0027384B" w:rsidRPr="00240153" w:rsidRDefault="0027384B" w:rsidP="008F2D65">
      <w:pPr>
        <w:jc w:val="both"/>
        <w:rPr>
          <w:rFonts w:ascii="Arial" w:hAnsi="Arial"/>
          <w:sz w:val="24"/>
          <w:szCs w:val="24"/>
        </w:rPr>
      </w:pPr>
      <w:r>
        <w:rPr>
          <w:rFonts w:ascii="Arial" w:hAnsi="Arial"/>
          <w:sz w:val="24"/>
          <w:szCs w:val="24"/>
        </w:rPr>
        <w:t>Date limite de réception des offres : 17 octobre 2018 à 12H00</w:t>
      </w:r>
    </w:p>
    <w:p w:rsidR="00F64C85" w:rsidRDefault="00F64C85" w:rsidP="006E5132">
      <w:pPr>
        <w:ind w:right="-567" w:firstLine="708"/>
        <w:jc w:val="center"/>
        <w:rPr>
          <w:rFonts w:ascii="Tahoma" w:hAnsi="Tahoma" w:cs="Tahoma"/>
          <w:sz w:val="36"/>
          <w:szCs w:val="36"/>
        </w:rPr>
      </w:pPr>
    </w:p>
    <w:p w:rsidR="00240153" w:rsidRDefault="00240153" w:rsidP="006E5132">
      <w:pPr>
        <w:ind w:right="-567" w:firstLine="708"/>
        <w:jc w:val="center"/>
        <w:rPr>
          <w:rFonts w:ascii="Tahoma" w:hAnsi="Tahoma" w:cs="Tahoma"/>
          <w:sz w:val="36"/>
          <w:szCs w:val="36"/>
        </w:rPr>
      </w:pPr>
    </w:p>
    <w:p w:rsidR="00240153" w:rsidRDefault="00240153" w:rsidP="006E5132">
      <w:pPr>
        <w:ind w:right="-567" w:firstLine="708"/>
        <w:jc w:val="center"/>
        <w:rPr>
          <w:rFonts w:ascii="Tahoma" w:hAnsi="Tahoma" w:cs="Tahoma"/>
          <w:sz w:val="36"/>
          <w:szCs w:val="36"/>
        </w:rPr>
      </w:pPr>
    </w:p>
    <w:p w:rsidR="00240153" w:rsidRDefault="00240153" w:rsidP="00240153">
      <w:pPr>
        <w:rPr>
          <w:rFonts w:ascii="Tahoma" w:hAnsi="Tahoma" w:cs="Tahoma"/>
          <w:sz w:val="36"/>
          <w:szCs w:val="36"/>
        </w:rPr>
      </w:pPr>
    </w:p>
    <w:p w:rsidR="00902C4E" w:rsidRDefault="00902C4E" w:rsidP="00240153">
      <w:pPr>
        <w:rPr>
          <w:rFonts w:ascii="Tahoma" w:hAnsi="Tahoma" w:cs="Tahoma"/>
          <w:sz w:val="24"/>
          <w:szCs w:val="24"/>
        </w:rPr>
      </w:pPr>
    </w:p>
    <w:p w:rsidR="00240153" w:rsidRPr="002E148A" w:rsidRDefault="00240153" w:rsidP="00240153">
      <w:pPr>
        <w:rPr>
          <w:rFonts w:ascii="Tahoma" w:hAnsi="Tahoma" w:cs="Tahoma"/>
          <w:sz w:val="24"/>
          <w:szCs w:val="24"/>
          <w:u w:val="single"/>
        </w:rPr>
      </w:pPr>
      <w:r w:rsidRPr="002E148A">
        <w:rPr>
          <w:rFonts w:ascii="Tahoma" w:hAnsi="Tahoma" w:cs="Tahoma"/>
          <w:sz w:val="24"/>
          <w:szCs w:val="24"/>
          <w:u w:val="single"/>
        </w:rPr>
        <w:t xml:space="preserve">Article 1 : </w:t>
      </w:r>
      <w:r w:rsidR="0027384B">
        <w:rPr>
          <w:rFonts w:ascii="Tahoma" w:hAnsi="Tahoma" w:cs="Tahoma"/>
          <w:sz w:val="24"/>
          <w:szCs w:val="24"/>
          <w:u w:val="single"/>
        </w:rPr>
        <w:t>identification de la personne publique</w:t>
      </w:r>
    </w:p>
    <w:p w:rsidR="00240153" w:rsidRDefault="00240153" w:rsidP="00240153">
      <w:pPr>
        <w:rPr>
          <w:rFonts w:ascii="Tahoma" w:hAnsi="Tahoma" w:cs="Tahoma"/>
          <w:sz w:val="24"/>
          <w:szCs w:val="24"/>
        </w:rPr>
      </w:pPr>
    </w:p>
    <w:p w:rsidR="00A33689" w:rsidRDefault="0027384B" w:rsidP="00A33689">
      <w:pPr>
        <w:ind w:right="-567"/>
        <w:jc w:val="both"/>
        <w:rPr>
          <w:rFonts w:ascii="Tahoma" w:hAnsi="Tahoma" w:cs="Tahoma"/>
          <w:sz w:val="24"/>
          <w:szCs w:val="24"/>
        </w:rPr>
      </w:pPr>
      <w:r>
        <w:rPr>
          <w:rFonts w:ascii="Tahoma" w:hAnsi="Tahoma" w:cs="Tahoma"/>
          <w:sz w:val="24"/>
          <w:szCs w:val="24"/>
        </w:rPr>
        <w:t>Mairie de Cerbère</w:t>
      </w:r>
    </w:p>
    <w:p w:rsidR="0027384B" w:rsidRDefault="0027384B" w:rsidP="00A33689">
      <w:pPr>
        <w:ind w:right="-567"/>
        <w:jc w:val="both"/>
        <w:rPr>
          <w:rFonts w:ascii="Tahoma" w:hAnsi="Tahoma" w:cs="Tahoma"/>
          <w:sz w:val="24"/>
          <w:szCs w:val="24"/>
        </w:rPr>
      </w:pPr>
      <w:r>
        <w:rPr>
          <w:rFonts w:ascii="Tahoma" w:hAnsi="Tahoma" w:cs="Tahoma"/>
          <w:sz w:val="24"/>
          <w:szCs w:val="24"/>
        </w:rPr>
        <w:t>23 avenue du Général de Gaulle</w:t>
      </w:r>
    </w:p>
    <w:p w:rsidR="0027384B" w:rsidRDefault="0027384B" w:rsidP="00A33689">
      <w:pPr>
        <w:ind w:right="-567"/>
        <w:jc w:val="both"/>
        <w:rPr>
          <w:rFonts w:ascii="Tahoma" w:hAnsi="Tahoma" w:cs="Tahoma"/>
          <w:sz w:val="24"/>
          <w:szCs w:val="24"/>
        </w:rPr>
      </w:pPr>
      <w:r>
        <w:rPr>
          <w:rFonts w:ascii="Tahoma" w:hAnsi="Tahoma" w:cs="Tahoma"/>
          <w:sz w:val="24"/>
          <w:szCs w:val="24"/>
        </w:rPr>
        <w:t>66 290 Cerbère</w:t>
      </w:r>
    </w:p>
    <w:p w:rsidR="0027384B" w:rsidRDefault="0027384B" w:rsidP="00A33689">
      <w:pPr>
        <w:ind w:right="-567"/>
        <w:jc w:val="both"/>
        <w:rPr>
          <w:rFonts w:ascii="Tahoma" w:hAnsi="Tahoma" w:cs="Tahoma"/>
          <w:sz w:val="24"/>
          <w:szCs w:val="24"/>
        </w:rPr>
      </w:pPr>
      <w:r>
        <w:rPr>
          <w:rFonts w:ascii="Tahoma" w:hAnsi="Tahoma" w:cs="Tahoma"/>
          <w:sz w:val="24"/>
          <w:szCs w:val="24"/>
        </w:rPr>
        <w:t>Tél 04.68.88.41.85</w:t>
      </w:r>
    </w:p>
    <w:p w:rsidR="0027384B" w:rsidRDefault="0027384B" w:rsidP="00A33689">
      <w:pPr>
        <w:ind w:right="-567"/>
        <w:jc w:val="both"/>
        <w:rPr>
          <w:rFonts w:ascii="Tahoma" w:hAnsi="Tahoma" w:cs="Tahoma"/>
          <w:sz w:val="24"/>
          <w:szCs w:val="24"/>
        </w:rPr>
      </w:pPr>
      <w:r>
        <w:rPr>
          <w:rFonts w:ascii="Tahoma" w:hAnsi="Tahoma" w:cs="Tahoma"/>
          <w:sz w:val="24"/>
          <w:szCs w:val="24"/>
        </w:rPr>
        <w:t>Fax 04.68.88.47.64</w:t>
      </w:r>
    </w:p>
    <w:p w:rsidR="00B97DE3" w:rsidRDefault="00B97DE3" w:rsidP="00A33689">
      <w:pPr>
        <w:ind w:right="-567"/>
        <w:jc w:val="both"/>
        <w:rPr>
          <w:rFonts w:ascii="Tahoma" w:hAnsi="Tahoma" w:cs="Tahoma"/>
          <w:sz w:val="24"/>
          <w:szCs w:val="24"/>
        </w:rPr>
      </w:pPr>
    </w:p>
    <w:p w:rsidR="00B97DE3" w:rsidRPr="002E148A" w:rsidRDefault="00B97DE3" w:rsidP="00A33689">
      <w:pPr>
        <w:ind w:right="-567"/>
        <w:jc w:val="both"/>
        <w:rPr>
          <w:rFonts w:ascii="Tahoma" w:hAnsi="Tahoma" w:cs="Tahoma"/>
          <w:sz w:val="24"/>
          <w:szCs w:val="24"/>
          <w:u w:val="single"/>
        </w:rPr>
      </w:pPr>
      <w:r w:rsidRPr="002E148A">
        <w:rPr>
          <w:rFonts w:ascii="Tahoma" w:hAnsi="Tahoma" w:cs="Tahoma"/>
          <w:sz w:val="24"/>
          <w:szCs w:val="24"/>
          <w:u w:val="single"/>
        </w:rPr>
        <w:t xml:space="preserve">Article 2 : </w:t>
      </w:r>
      <w:r w:rsidR="0027384B">
        <w:rPr>
          <w:rFonts w:ascii="Tahoma" w:hAnsi="Tahoma" w:cs="Tahoma"/>
          <w:sz w:val="24"/>
          <w:szCs w:val="24"/>
          <w:u w:val="single"/>
        </w:rPr>
        <w:t>mode de passation</w:t>
      </w:r>
    </w:p>
    <w:p w:rsidR="00B97DE3" w:rsidRDefault="00B97DE3" w:rsidP="00A33689">
      <w:pPr>
        <w:ind w:right="-567"/>
        <w:jc w:val="both"/>
        <w:rPr>
          <w:rFonts w:ascii="Tahoma" w:hAnsi="Tahoma" w:cs="Tahoma"/>
          <w:sz w:val="24"/>
          <w:szCs w:val="24"/>
        </w:rPr>
      </w:pPr>
    </w:p>
    <w:p w:rsidR="008D43BC" w:rsidRDefault="00F203FF" w:rsidP="00A33689">
      <w:pPr>
        <w:ind w:right="-567"/>
        <w:jc w:val="both"/>
        <w:rPr>
          <w:rFonts w:ascii="Tahoma" w:hAnsi="Tahoma" w:cs="Tahoma"/>
          <w:sz w:val="24"/>
          <w:szCs w:val="24"/>
        </w:rPr>
      </w:pPr>
      <w:r>
        <w:rPr>
          <w:rFonts w:ascii="Tahoma" w:hAnsi="Tahoma" w:cs="Tahoma"/>
          <w:sz w:val="24"/>
          <w:szCs w:val="24"/>
        </w:rPr>
        <w:t>La présente consultation est un marché à procédure adaptée passé en application de l’article 27 du décret n°2016-360 du 25 mars 2016 relatif aux marchés publics.</w:t>
      </w:r>
    </w:p>
    <w:p w:rsidR="008D43BC" w:rsidRDefault="008D43BC" w:rsidP="00A33689">
      <w:pPr>
        <w:ind w:right="-567"/>
        <w:jc w:val="both"/>
        <w:rPr>
          <w:rFonts w:ascii="Tahoma" w:hAnsi="Tahoma" w:cs="Tahoma"/>
          <w:sz w:val="24"/>
          <w:szCs w:val="24"/>
        </w:rPr>
      </w:pPr>
    </w:p>
    <w:p w:rsidR="00091D8E" w:rsidRDefault="002E148A" w:rsidP="00A33689">
      <w:pPr>
        <w:ind w:right="-567"/>
        <w:jc w:val="both"/>
        <w:rPr>
          <w:rFonts w:ascii="Tahoma" w:hAnsi="Tahoma" w:cs="Tahoma"/>
          <w:sz w:val="24"/>
          <w:szCs w:val="24"/>
          <w:u w:val="single"/>
        </w:rPr>
      </w:pPr>
      <w:r w:rsidRPr="002E148A">
        <w:rPr>
          <w:rFonts w:ascii="Tahoma" w:hAnsi="Tahoma" w:cs="Tahoma"/>
          <w:sz w:val="24"/>
          <w:szCs w:val="24"/>
          <w:u w:val="single"/>
        </w:rPr>
        <w:t xml:space="preserve">Article 3 </w:t>
      </w:r>
      <w:r w:rsidR="00F203FF">
        <w:rPr>
          <w:rFonts w:ascii="Tahoma" w:hAnsi="Tahoma" w:cs="Tahoma"/>
          <w:sz w:val="24"/>
          <w:szCs w:val="24"/>
          <w:u w:val="single"/>
        </w:rPr>
        <w:t>Forme du marché</w:t>
      </w:r>
    </w:p>
    <w:p w:rsidR="002E148A" w:rsidRDefault="002E148A" w:rsidP="00A33689">
      <w:pPr>
        <w:ind w:right="-567"/>
        <w:jc w:val="both"/>
        <w:rPr>
          <w:rFonts w:ascii="Tahoma" w:hAnsi="Tahoma" w:cs="Tahoma"/>
          <w:sz w:val="24"/>
          <w:szCs w:val="24"/>
          <w:u w:val="single"/>
        </w:rPr>
      </w:pPr>
    </w:p>
    <w:p w:rsidR="009E38C0" w:rsidRDefault="00F203FF" w:rsidP="008D43BC">
      <w:pPr>
        <w:ind w:right="-567"/>
        <w:jc w:val="both"/>
        <w:rPr>
          <w:rFonts w:ascii="Tahoma" w:hAnsi="Tahoma" w:cs="Tahoma"/>
          <w:sz w:val="24"/>
          <w:szCs w:val="24"/>
        </w:rPr>
      </w:pPr>
      <w:r>
        <w:rPr>
          <w:rFonts w:ascii="Tahoma" w:hAnsi="Tahoma" w:cs="Tahoma"/>
          <w:sz w:val="24"/>
          <w:szCs w:val="24"/>
        </w:rPr>
        <w:t>Le présent marché est un marché de fourniture et de service (CPV 30121110,50313200), ne faisant l’objet ni d’un allotissement, ni d’un découpage en tranche.</w:t>
      </w:r>
    </w:p>
    <w:p w:rsidR="00F203FF" w:rsidRDefault="00F203FF" w:rsidP="008D43BC">
      <w:pPr>
        <w:ind w:right="-567"/>
        <w:jc w:val="both"/>
        <w:rPr>
          <w:rFonts w:ascii="Tahoma" w:hAnsi="Tahoma" w:cs="Tahoma"/>
          <w:sz w:val="24"/>
          <w:szCs w:val="24"/>
        </w:rPr>
      </w:pPr>
    </w:p>
    <w:p w:rsidR="00F203FF" w:rsidRDefault="00F203FF" w:rsidP="008D43BC">
      <w:pPr>
        <w:ind w:right="-567"/>
        <w:jc w:val="both"/>
        <w:rPr>
          <w:rFonts w:ascii="Tahoma" w:hAnsi="Tahoma" w:cs="Tahoma"/>
          <w:sz w:val="24"/>
          <w:szCs w:val="24"/>
        </w:rPr>
      </w:pPr>
      <w:r>
        <w:rPr>
          <w:rFonts w:ascii="Tahoma" w:hAnsi="Tahoma" w:cs="Tahoma"/>
          <w:sz w:val="24"/>
          <w:szCs w:val="24"/>
        </w:rPr>
        <w:t>Date limite de transmission des offres : le 17 octobre 2018 à 12H00</w:t>
      </w:r>
    </w:p>
    <w:p w:rsidR="00B90F01" w:rsidRDefault="00B90F01" w:rsidP="00A33689">
      <w:pPr>
        <w:ind w:right="-567"/>
        <w:jc w:val="both"/>
        <w:rPr>
          <w:rFonts w:ascii="Tahoma" w:hAnsi="Tahoma" w:cs="Tahoma"/>
          <w:sz w:val="24"/>
          <w:szCs w:val="24"/>
        </w:rPr>
      </w:pPr>
    </w:p>
    <w:p w:rsidR="00B90F01" w:rsidRPr="009E38C0" w:rsidRDefault="00B90F01" w:rsidP="00A33689">
      <w:pPr>
        <w:ind w:right="-567"/>
        <w:jc w:val="both"/>
        <w:rPr>
          <w:rFonts w:ascii="Tahoma" w:hAnsi="Tahoma" w:cs="Tahoma"/>
          <w:sz w:val="24"/>
          <w:szCs w:val="24"/>
          <w:u w:val="single"/>
        </w:rPr>
      </w:pPr>
      <w:r w:rsidRPr="009E38C0">
        <w:rPr>
          <w:rFonts w:ascii="Tahoma" w:hAnsi="Tahoma" w:cs="Tahoma"/>
          <w:sz w:val="24"/>
          <w:szCs w:val="24"/>
          <w:u w:val="single"/>
        </w:rPr>
        <w:t xml:space="preserve">Article 4 – </w:t>
      </w:r>
      <w:r w:rsidR="00F203FF">
        <w:rPr>
          <w:rFonts w:ascii="Tahoma" w:hAnsi="Tahoma" w:cs="Tahoma"/>
          <w:sz w:val="24"/>
          <w:szCs w:val="24"/>
          <w:u w:val="single"/>
        </w:rPr>
        <w:t>objet du marché</w:t>
      </w:r>
    </w:p>
    <w:p w:rsidR="00B90F01" w:rsidRPr="009E38C0" w:rsidRDefault="00B90F01" w:rsidP="00A33689">
      <w:pPr>
        <w:ind w:right="-567"/>
        <w:jc w:val="both"/>
        <w:rPr>
          <w:rFonts w:ascii="Tahoma" w:hAnsi="Tahoma" w:cs="Tahoma"/>
          <w:sz w:val="24"/>
          <w:szCs w:val="24"/>
          <w:u w:val="single"/>
        </w:rPr>
      </w:pPr>
    </w:p>
    <w:p w:rsidR="00F203FF" w:rsidRDefault="00F203FF" w:rsidP="00F203FF">
      <w:pPr>
        <w:ind w:right="-567"/>
        <w:jc w:val="both"/>
        <w:rPr>
          <w:rFonts w:ascii="Tahoma" w:hAnsi="Tahoma" w:cs="Tahoma"/>
          <w:sz w:val="24"/>
          <w:szCs w:val="24"/>
        </w:rPr>
      </w:pPr>
      <w:r>
        <w:rPr>
          <w:rFonts w:ascii="Tahoma" w:hAnsi="Tahoma" w:cs="Tahoma"/>
          <w:sz w:val="24"/>
          <w:szCs w:val="24"/>
        </w:rPr>
        <w:t>Le présent marché a pour objet la location, l’installation et la maintenance de 3 photocopieurs multifonctions, monochrome et couleurs neufs destinés à répondre aux besoins des sites de la commune de Cerbère et des Ecoles implantés sur le territoire de la commune.</w:t>
      </w:r>
    </w:p>
    <w:p w:rsidR="00F203FF" w:rsidRDefault="00F203FF" w:rsidP="00F203FF">
      <w:pPr>
        <w:ind w:right="-567"/>
        <w:jc w:val="both"/>
        <w:rPr>
          <w:rFonts w:ascii="Tahoma" w:hAnsi="Tahoma" w:cs="Tahoma"/>
          <w:sz w:val="24"/>
          <w:szCs w:val="24"/>
        </w:rPr>
      </w:pPr>
    </w:p>
    <w:p w:rsidR="00F203FF" w:rsidRDefault="00F203FF" w:rsidP="00F203FF">
      <w:pPr>
        <w:ind w:right="-567"/>
        <w:jc w:val="both"/>
        <w:rPr>
          <w:rFonts w:ascii="Tahoma" w:hAnsi="Tahoma" w:cs="Tahoma"/>
          <w:sz w:val="24"/>
          <w:szCs w:val="24"/>
        </w:rPr>
      </w:pPr>
      <w:r>
        <w:rPr>
          <w:rFonts w:ascii="Tahoma" w:hAnsi="Tahoma" w:cs="Tahoma"/>
          <w:sz w:val="24"/>
          <w:szCs w:val="24"/>
        </w:rPr>
        <w:t>La location simple, l’entretien préventif et curatif de 3 photocopieurs numériques neufs à usage professionnel dont les caractéristiques principales doivent permettre de répondre aux besoins des services de la mairie et des écoles.</w:t>
      </w:r>
    </w:p>
    <w:p w:rsidR="00F203FF" w:rsidRDefault="00F203FF" w:rsidP="00F203FF">
      <w:pPr>
        <w:ind w:right="-567"/>
        <w:jc w:val="both"/>
        <w:rPr>
          <w:rFonts w:ascii="Tahoma" w:hAnsi="Tahoma" w:cs="Tahoma"/>
          <w:sz w:val="24"/>
          <w:szCs w:val="24"/>
        </w:rPr>
      </w:pPr>
    </w:p>
    <w:p w:rsidR="00F203FF" w:rsidRDefault="00F203FF" w:rsidP="00F203FF">
      <w:pPr>
        <w:ind w:right="-567"/>
        <w:jc w:val="both"/>
        <w:rPr>
          <w:rFonts w:ascii="Tahoma" w:hAnsi="Tahoma" w:cs="Tahoma"/>
          <w:sz w:val="24"/>
          <w:szCs w:val="24"/>
        </w:rPr>
      </w:pPr>
      <w:r>
        <w:rPr>
          <w:rFonts w:ascii="Tahoma" w:hAnsi="Tahoma" w:cs="Tahoma"/>
          <w:sz w:val="24"/>
          <w:szCs w:val="24"/>
        </w:rPr>
        <w:t>Le contrat de maintenance devra couvrir les pièces détachées, la main d’œuvre, les entretiens et déplacement du technicien et les consommables</w:t>
      </w:r>
    </w:p>
    <w:p w:rsidR="00F203FF" w:rsidRDefault="00F203FF" w:rsidP="00F203FF">
      <w:pPr>
        <w:ind w:right="-567"/>
        <w:jc w:val="both"/>
        <w:rPr>
          <w:rFonts w:ascii="Tahoma" w:hAnsi="Tahoma" w:cs="Tahoma"/>
          <w:sz w:val="24"/>
          <w:szCs w:val="24"/>
        </w:rPr>
      </w:pPr>
    </w:p>
    <w:p w:rsidR="00F203FF" w:rsidRDefault="00F203FF" w:rsidP="00F203FF">
      <w:pPr>
        <w:ind w:right="-567"/>
        <w:jc w:val="both"/>
        <w:rPr>
          <w:rFonts w:ascii="Tahoma" w:hAnsi="Tahoma" w:cs="Tahoma"/>
          <w:sz w:val="24"/>
          <w:szCs w:val="24"/>
        </w:rPr>
      </w:pPr>
      <w:r>
        <w:rPr>
          <w:rFonts w:ascii="Tahoma" w:hAnsi="Tahoma" w:cs="Tahoma"/>
          <w:sz w:val="24"/>
          <w:szCs w:val="24"/>
        </w:rPr>
        <w:t>Cette prestation sera réalisée par un seul opérateur économique et exécuté à compter du 1</w:t>
      </w:r>
      <w:r w:rsidRPr="00A33689">
        <w:rPr>
          <w:rFonts w:ascii="Tahoma" w:hAnsi="Tahoma" w:cs="Tahoma"/>
          <w:sz w:val="24"/>
          <w:szCs w:val="24"/>
          <w:vertAlign w:val="superscript"/>
        </w:rPr>
        <w:t>er</w:t>
      </w:r>
      <w:r>
        <w:rPr>
          <w:rFonts w:ascii="Tahoma" w:hAnsi="Tahoma" w:cs="Tahoma"/>
          <w:sz w:val="24"/>
          <w:szCs w:val="24"/>
        </w:rPr>
        <w:t xml:space="preserve"> janvier 201</w:t>
      </w:r>
      <w:r w:rsidR="00F2567D">
        <w:rPr>
          <w:rFonts w:ascii="Tahoma" w:hAnsi="Tahoma" w:cs="Tahoma"/>
          <w:sz w:val="24"/>
          <w:szCs w:val="24"/>
        </w:rPr>
        <w:t>9</w:t>
      </w:r>
      <w:bookmarkStart w:id="0" w:name="_GoBack"/>
      <w:bookmarkEnd w:id="0"/>
      <w:r>
        <w:rPr>
          <w:rFonts w:ascii="Tahoma" w:hAnsi="Tahoma" w:cs="Tahoma"/>
          <w:sz w:val="24"/>
          <w:szCs w:val="24"/>
        </w:rPr>
        <w:t>.</w:t>
      </w:r>
    </w:p>
    <w:p w:rsidR="00F203FF" w:rsidRDefault="00F203FF" w:rsidP="00F203FF">
      <w:pPr>
        <w:ind w:right="-567"/>
        <w:jc w:val="both"/>
        <w:rPr>
          <w:rFonts w:ascii="Tahoma" w:hAnsi="Tahoma" w:cs="Tahoma"/>
          <w:sz w:val="24"/>
          <w:szCs w:val="24"/>
        </w:rPr>
      </w:pPr>
    </w:p>
    <w:p w:rsidR="00F203FF" w:rsidRDefault="00F203FF" w:rsidP="00F203FF">
      <w:pPr>
        <w:ind w:right="-567"/>
        <w:jc w:val="both"/>
        <w:rPr>
          <w:rFonts w:ascii="Tahoma" w:hAnsi="Tahoma" w:cs="Tahoma"/>
          <w:sz w:val="24"/>
          <w:szCs w:val="24"/>
        </w:rPr>
      </w:pPr>
      <w:r>
        <w:rPr>
          <w:rFonts w:ascii="Tahoma" w:hAnsi="Tahoma" w:cs="Tahoma"/>
          <w:sz w:val="24"/>
          <w:szCs w:val="24"/>
        </w:rPr>
        <w:t>La mise en service de toutes les machines devra être effective au plus tard le 31 décembre 2018.</w:t>
      </w:r>
    </w:p>
    <w:p w:rsidR="00F203FF" w:rsidRDefault="00F203FF" w:rsidP="00F203FF">
      <w:pPr>
        <w:ind w:right="-567"/>
        <w:jc w:val="both"/>
        <w:rPr>
          <w:rFonts w:ascii="Tahoma" w:hAnsi="Tahoma" w:cs="Tahoma"/>
          <w:sz w:val="24"/>
          <w:szCs w:val="24"/>
        </w:rPr>
      </w:pPr>
    </w:p>
    <w:p w:rsidR="00F203FF" w:rsidRDefault="00F203FF" w:rsidP="00F203FF">
      <w:pPr>
        <w:ind w:right="-567"/>
        <w:jc w:val="both"/>
        <w:rPr>
          <w:rFonts w:ascii="Tahoma" w:hAnsi="Tahoma" w:cs="Tahoma"/>
          <w:sz w:val="24"/>
          <w:szCs w:val="24"/>
        </w:rPr>
      </w:pPr>
      <w:r>
        <w:rPr>
          <w:rFonts w:ascii="Tahoma" w:hAnsi="Tahoma" w:cs="Tahoma"/>
          <w:sz w:val="24"/>
          <w:szCs w:val="24"/>
        </w:rPr>
        <w:t>La durée du marché est fixée à 5 ans (60 mois) fermes à compter de la mise en service du matériel.</w:t>
      </w:r>
    </w:p>
    <w:p w:rsidR="008D43BC" w:rsidRDefault="008D43BC" w:rsidP="00A33689">
      <w:pPr>
        <w:ind w:right="-567"/>
        <w:jc w:val="both"/>
        <w:rPr>
          <w:rFonts w:ascii="Tahoma" w:hAnsi="Tahoma" w:cs="Tahoma"/>
          <w:sz w:val="24"/>
          <w:szCs w:val="24"/>
        </w:rPr>
      </w:pPr>
    </w:p>
    <w:p w:rsidR="009E38C0" w:rsidRDefault="009E38C0" w:rsidP="00A33689">
      <w:pPr>
        <w:ind w:right="-567"/>
        <w:jc w:val="both"/>
        <w:rPr>
          <w:rFonts w:ascii="Tahoma" w:hAnsi="Tahoma" w:cs="Tahoma"/>
          <w:sz w:val="24"/>
          <w:szCs w:val="24"/>
          <w:u w:val="single"/>
        </w:rPr>
      </w:pPr>
      <w:r w:rsidRPr="009E38C0">
        <w:rPr>
          <w:rFonts w:ascii="Tahoma" w:hAnsi="Tahoma" w:cs="Tahoma"/>
          <w:sz w:val="24"/>
          <w:szCs w:val="24"/>
          <w:u w:val="single"/>
        </w:rPr>
        <w:t xml:space="preserve">Article 5 – </w:t>
      </w:r>
      <w:r w:rsidR="00F203FF">
        <w:rPr>
          <w:rFonts w:ascii="Tahoma" w:hAnsi="Tahoma" w:cs="Tahoma"/>
          <w:sz w:val="24"/>
          <w:szCs w:val="24"/>
          <w:u w:val="single"/>
        </w:rPr>
        <w:t>Conditions de la consultation</w:t>
      </w:r>
    </w:p>
    <w:p w:rsidR="009E38C0" w:rsidRDefault="009E38C0" w:rsidP="00A33689">
      <w:pPr>
        <w:ind w:right="-567"/>
        <w:jc w:val="both"/>
        <w:rPr>
          <w:rFonts w:ascii="Tahoma" w:hAnsi="Tahoma" w:cs="Tahoma"/>
          <w:sz w:val="24"/>
          <w:szCs w:val="24"/>
          <w:u w:val="single"/>
        </w:rPr>
      </w:pPr>
    </w:p>
    <w:p w:rsidR="00F203FF" w:rsidRDefault="00F203FF" w:rsidP="00A33689">
      <w:pPr>
        <w:ind w:right="-567"/>
        <w:jc w:val="both"/>
        <w:rPr>
          <w:rFonts w:ascii="Tahoma" w:hAnsi="Tahoma" w:cs="Tahoma"/>
          <w:sz w:val="24"/>
          <w:szCs w:val="24"/>
          <w:u w:val="single"/>
        </w:rPr>
      </w:pPr>
    </w:p>
    <w:p w:rsidR="002566E1" w:rsidRPr="002566E1" w:rsidRDefault="002566E1" w:rsidP="00A33689">
      <w:pPr>
        <w:ind w:right="-567"/>
        <w:jc w:val="both"/>
        <w:rPr>
          <w:rFonts w:ascii="Tahoma" w:hAnsi="Tahoma" w:cs="Tahoma"/>
          <w:sz w:val="24"/>
          <w:szCs w:val="24"/>
        </w:rPr>
      </w:pPr>
      <w:r>
        <w:rPr>
          <w:rFonts w:ascii="Tahoma" w:hAnsi="Tahoma" w:cs="Tahoma"/>
          <w:sz w:val="24"/>
          <w:szCs w:val="24"/>
        </w:rPr>
        <w:t>5</w:t>
      </w:r>
      <w:r w:rsidR="00F203FF" w:rsidRPr="002566E1">
        <w:rPr>
          <w:rFonts w:ascii="Tahoma" w:hAnsi="Tahoma" w:cs="Tahoma"/>
          <w:sz w:val="24"/>
          <w:szCs w:val="24"/>
        </w:rPr>
        <w:t>.1 - Durée du marché - Délais d’exécution</w:t>
      </w:r>
    </w:p>
    <w:p w:rsidR="002566E1" w:rsidRPr="002566E1" w:rsidRDefault="00F203FF" w:rsidP="00A33689">
      <w:pPr>
        <w:ind w:right="-567"/>
        <w:jc w:val="both"/>
        <w:rPr>
          <w:rFonts w:ascii="Tahoma" w:hAnsi="Tahoma" w:cs="Tahoma"/>
          <w:sz w:val="24"/>
          <w:szCs w:val="24"/>
        </w:rPr>
      </w:pPr>
      <w:r w:rsidRPr="002566E1">
        <w:rPr>
          <w:rFonts w:ascii="Tahoma" w:hAnsi="Tahoma" w:cs="Tahoma"/>
          <w:sz w:val="24"/>
          <w:szCs w:val="24"/>
        </w:rPr>
        <w:t xml:space="preserve"> Le présent marché est passé pour une durée de 48 mois soit 4 (quatre) ans à compter du 1er septembre 2016. Il s’achèvera au 31 août 2020 pour l’ensemble du matériel quelle que soit sa date de livraison. </w:t>
      </w:r>
    </w:p>
    <w:p w:rsidR="002566E1" w:rsidRPr="002566E1" w:rsidRDefault="002566E1" w:rsidP="00A33689">
      <w:pPr>
        <w:ind w:right="-567"/>
        <w:jc w:val="both"/>
        <w:rPr>
          <w:rFonts w:ascii="Tahoma" w:hAnsi="Tahoma" w:cs="Tahoma"/>
          <w:sz w:val="24"/>
          <w:szCs w:val="24"/>
        </w:rPr>
      </w:pPr>
    </w:p>
    <w:p w:rsidR="002566E1" w:rsidRPr="002566E1" w:rsidRDefault="002566E1" w:rsidP="00A33689">
      <w:pPr>
        <w:ind w:right="-567"/>
        <w:jc w:val="both"/>
        <w:rPr>
          <w:rFonts w:ascii="Tahoma" w:hAnsi="Tahoma" w:cs="Tahoma"/>
          <w:sz w:val="24"/>
          <w:szCs w:val="24"/>
        </w:rPr>
      </w:pPr>
      <w:r>
        <w:rPr>
          <w:rFonts w:ascii="Tahoma" w:hAnsi="Tahoma" w:cs="Tahoma"/>
          <w:sz w:val="24"/>
          <w:szCs w:val="24"/>
        </w:rPr>
        <w:t>5</w:t>
      </w:r>
      <w:r w:rsidR="00F203FF" w:rsidRPr="002566E1">
        <w:rPr>
          <w:rFonts w:ascii="Tahoma" w:hAnsi="Tahoma" w:cs="Tahoma"/>
          <w:sz w:val="24"/>
          <w:szCs w:val="24"/>
        </w:rPr>
        <w:t>.2 - Délai de validité des offres</w:t>
      </w:r>
    </w:p>
    <w:p w:rsidR="002566E1" w:rsidRPr="002566E1" w:rsidRDefault="00F203FF" w:rsidP="00A33689">
      <w:pPr>
        <w:ind w:right="-567"/>
        <w:jc w:val="both"/>
        <w:rPr>
          <w:rFonts w:ascii="Tahoma" w:hAnsi="Tahoma" w:cs="Tahoma"/>
          <w:sz w:val="24"/>
          <w:szCs w:val="24"/>
        </w:rPr>
      </w:pPr>
      <w:r w:rsidRPr="002566E1">
        <w:rPr>
          <w:rFonts w:ascii="Tahoma" w:hAnsi="Tahoma" w:cs="Tahoma"/>
          <w:sz w:val="24"/>
          <w:szCs w:val="24"/>
        </w:rPr>
        <w:t xml:space="preserve"> Le délai de validité des offres est fixé à 120 jours à compter de la date limite de réception des offres.</w:t>
      </w:r>
    </w:p>
    <w:p w:rsidR="002566E1" w:rsidRPr="002566E1" w:rsidRDefault="002566E1" w:rsidP="00A33689">
      <w:pPr>
        <w:ind w:right="-567"/>
        <w:jc w:val="both"/>
        <w:rPr>
          <w:rFonts w:ascii="Tahoma" w:hAnsi="Tahoma" w:cs="Tahoma"/>
          <w:sz w:val="24"/>
          <w:szCs w:val="24"/>
        </w:rPr>
      </w:pPr>
    </w:p>
    <w:p w:rsidR="000E01AD" w:rsidRDefault="002566E1" w:rsidP="00A33689">
      <w:pPr>
        <w:ind w:right="-567"/>
        <w:jc w:val="both"/>
        <w:rPr>
          <w:rFonts w:ascii="Tahoma" w:hAnsi="Tahoma" w:cs="Tahoma"/>
          <w:sz w:val="24"/>
          <w:szCs w:val="24"/>
        </w:rPr>
      </w:pPr>
      <w:r>
        <w:rPr>
          <w:rFonts w:ascii="Tahoma" w:hAnsi="Tahoma" w:cs="Tahoma"/>
          <w:sz w:val="24"/>
          <w:szCs w:val="24"/>
        </w:rPr>
        <w:t>5</w:t>
      </w:r>
      <w:r w:rsidR="00F203FF" w:rsidRPr="002566E1">
        <w:rPr>
          <w:rFonts w:ascii="Tahoma" w:hAnsi="Tahoma" w:cs="Tahoma"/>
          <w:sz w:val="24"/>
          <w:szCs w:val="24"/>
        </w:rPr>
        <w:t>.3 - Mode de règlement du marché et modalités de financement Les sommes dues au(x) titulaire(s) du marché, seront payées dans un délai global de 30 jours à compter de la date de réception des factures ou des demandes de paiement équivalentes.</w:t>
      </w:r>
    </w:p>
    <w:p w:rsidR="002566E1" w:rsidRDefault="002566E1" w:rsidP="00A33689">
      <w:pPr>
        <w:ind w:right="-567"/>
        <w:jc w:val="both"/>
        <w:rPr>
          <w:rFonts w:ascii="Tahoma" w:hAnsi="Tahoma" w:cs="Tahoma"/>
          <w:sz w:val="24"/>
          <w:szCs w:val="24"/>
          <w:u w:val="single"/>
        </w:rPr>
      </w:pPr>
    </w:p>
    <w:p w:rsidR="009918AE" w:rsidRDefault="000E01AD" w:rsidP="00A33689">
      <w:pPr>
        <w:ind w:right="-567"/>
        <w:jc w:val="both"/>
        <w:rPr>
          <w:rFonts w:ascii="Tahoma" w:hAnsi="Tahoma" w:cs="Tahoma"/>
          <w:sz w:val="24"/>
          <w:szCs w:val="24"/>
          <w:u w:val="single"/>
        </w:rPr>
      </w:pPr>
      <w:r w:rsidRPr="009918AE">
        <w:rPr>
          <w:rFonts w:ascii="Tahoma" w:hAnsi="Tahoma" w:cs="Tahoma"/>
          <w:sz w:val="24"/>
          <w:szCs w:val="24"/>
          <w:u w:val="single"/>
        </w:rPr>
        <w:t>Article</w:t>
      </w:r>
      <w:r w:rsidR="00D10336">
        <w:rPr>
          <w:rFonts w:ascii="Tahoma" w:hAnsi="Tahoma" w:cs="Tahoma"/>
          <w:sz w:val="24"/>
          <w:szCs w:val="24"/>
          <w:u w:val="single"/>
        </w:rPr>
        <w:t xml:space="preserve"> 6</w:t>
      </w:r>
      <w:r w:rsidRPr="009918AE">
        <w:rPr>
          <w:rFonts w:ascii="Tahoma" w:hAnsi="Tahoma" w:cs="Tahoma"/>
          <w:sz w:val="24"/>
          <w:szCs w:val="24"/>
          <w:u w:val="single"/>
        </w:rPr>
        <w:t> – </w:t>
      </w:r>
      <w:r w:rsidR="002566E1">
        <w:rPr>
          <w:rFonts w:ascii="Tahoma" w:hAnsi="Tahoma" w:cs="Tahoma"/>
          <w:sz w:val="24"/>
          <w:szCs w:val="24"/>
          <w:u w:val="single"/>
        </w:rPr>
        <w:t>Contenu du dossier de consultation</w:t>
      </w:r>
    </w:p>
    <w:p w:rsidR="00D10336" w:rsidRDefault="00D10336"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Le dossier de consultation contient les pièces suivantes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L’acte d’engagement (A.E.) et ses annexes</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 L’annexe 1 cadre de réponse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cahier des clauses</w:t>
      </w:r>
      <w:r>
        <w:rPr>
          <w:rFonts w:ascii="Tahoma" w:hAnsi="Tahoma" w:cs="Tahoma"/>
          <w:sz w:val="24"/>
          <w:szCs w:val="24"/>
        </w:rPr>
        <w:t xml:space="preserve"> administratives</w:t>
      </w:r>
      <w:r w:rsidRPr="002566E1">
        <w:rPr>
          <w:rFonts w:ascii="Tahoma" w:hAnsi="Tahoma" w:cs="Tahoma"/>
          <w:sz w:val="24"/>
          <w:szCs w:val="24"/>
        </w:rPr>
        <w:t xml:space="preserve"> particulières (C.C.</w:t>
      </w:r>
      <w:r>
        <w:rPr>
          <w:rFonts w:ascii="Tahoma" w:hAnsi="Tahoma" w:cs="Tahoma"/>
          <w:sz w:val="24"/>
          <w:szCs w:val="24"/>
        </w:rPr>
        <w:t>A.</w:t>
      </w:r>
      <w:r w:rsidRPr="002566E1">
        <w:rPr>
          <w:rFonts w:ascii="Tahoma" w:hAnsi="Tahoma" w:cs="Tahoma"/>
          <w:sz w:val="24"/>
          <w:szCs w:val="24"/>
        </w:rPr>
        <w:t xml:space="preserve">P.)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cahier des clauses</w:t>
      </w:r>
      <w:r>
        <w:rPr>
          <w:rFonts w:ascii="Tahoma" w:hAnsi="Tahoma" w:cs="Tahoma"/>
          <w:sz w:val="24"/>
          <w:szCs w:val="24"/>
        </w:rPr>
        <w:t xml:space="preserve"> administratives</w:t>
      </w:r>
      <w:r w:rsidRPr="002566E1">
        <w:rPr>
          <w:rFonts w:ascii="Tahoma" w:hAnsi="Tahoma" w:cs="Tahoma"/>
          <w:sz w:val="24"/>
          <w:szCs w:val="24"/>
        </w:rPr>
        <w:t xml:space="preserve"> </w:t>
      </w:r>
      <w:r>
        <w:rPr>
          <w:rFonts w:ascii="Tahoma" w:hAnsi="Tahoma" w:cs="Tahoma"/>
          <w:sz w:val="24"/>
          <w:szCs w:val="24"/>
        </w:rPr>
        <w:t>techniques</w:t>
      </w:r>
      <w:r w:rsidRPr="002566E1">
        <w:rPr>
          <w:rFonts w:ascii="Tahoma" w:hAnsi="Tahoma" w:cs="Tahoma"/>
          <w:sz w:val="24"/>
          <w:szCs w:val="24"/>
        </w:rPr>
        <w:t xml:space="preserve"> (C.C.</w:t>
      </w:r>
      <w:r>
        <w:rPr>
          <w:rFonts w:ascii="Tahoma" w:hAnsi="Tahoma" w:cs="Tahoma"/>
          <w:sz w:val="24"/>
          <w:szCs w:val="24"/>
        </w:rPr>
        <w:t>T.</w:t>
      </w:r>
      <w:r w:rsidRPr="002566E1">
        <w:rPr>
          <w:rFonts w:ascii="Tahoma" w:hAnsi="Tahoma" w:cs="Tahoma"/>
          <w:sz w:val="24"/>
          <w:szCs w:val="24"/>
        </w:rPr>
        <w:t xml:space="preserve">P.)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règlement de la consultation (R.</w:t>
      </w:r>
      <w:r>
        <w:rPr>
          <w:rFonts w:ascii="Tahoma" w:hAnsi="Tahoma" w:cs="Tahoma"/>
          <w:sz w:val="24"/>
          <w:szCs w:val="24"/>
        </w:rPr>
        <w:t>D.</w:t>
      </w:r>
      <w:r w:rsidRPr="002566E1">
        <w:rPr>
          <w:rFonts w:ascii="Tahoma" w:hAnsi="Tahoma" w:cs="Tahoma"/>
          <w:sz w:val="24"/>
          <w:szCs w:val="24"/>
        </w:rPr>
        <w:t xml:space="preserve">C.) </w:t>
      </w:r>
    </w:p>
    <w:p w:rsidR="002566E1" w:rsidRDefault="002566E1" w:rsidP="00A33689">
      <w:pPr>
        <w:ind w:right="-567"/>
        <w:jc w:val="both"/>
        <w:rPr>
          <w:rFonts w:ascii="Tahoma" w:hAnsi="Tahoma" w:cs="Tahoma"/>
          <w:sz w:val="24"/>
          <w:szCs w:val="24"/>
        </w:rPr>
      </w:pPr>
    </w:p>
    <w:p w:rsidR="00A370DD" w:rsidRDefault="002566E1" w:rsidP="00A33689">
      <w:pPr>
        <w:ind w:right="-567"/>
        <w:jc w:val="both"/>
        <w:rPr>
          <w:rFonts w:ascii="Tahoma" w:hAnsi="Tahoma" w:cs="Tahoma"/>
          <w:sz w:val="24"/>
          <w:szCs w:val="24"/>
        </w:rPr>
      </w:pPr>
      <w:r w:rsidRPr="002566E1">
        <w:rPr>
          <w:rFonts w:ascii="Tahoma" w:hAnsi="Tahoma" w:cs="Tahoma"/>
          <w:sz w:val="24"/>
          <w:szCs w:val="24"/>
        </w:rPr>
        <w:t xml:space="preserve">Le dossier de consultation des entreprises est remis gratuitement à chaque candidat. Il est disponible à l’adresse électronique suivante : </w:t>
      </w:r>
      <w:hyperlink r:id="rId8" w:history="1">
        <w:r w:rsidRPr="00D01FC2">
          <w:rPr>
            <w:rStyle w:val="Lienhypertexte"/>
            <w:rFonts w:ascii="Tahoma" w:hAnsi="Tahoma" w:cs="Tahoma"/>
            <w:sz w:val="24"/>
            <w:szCs w:val="24"/>
          </w:rPr>
          <w:t>www.cerbere-village.com</w:t>
        </w:r>
      </w:hyperlink>
      <w:r>
        <w:rPr>
          <w:rFonts w:ascii="Tahoma" w:hAnsi="Tahoma" w:cs="Tahoma"/>
          <w:sz w:val="24"/>
          <w:szCs w:val="24"/>
        </w:rPr>
        <w:t xml:space="preserve"> ou sur le site </w:t>
      </w:r>
      <w:hyperlink r:id="rId9" w:history="1">
        <w:r w:rsidRPr="00D01FC2">
          <w:rPr>
            <w:rStyle w:val="Lienhypertexte"/>
            <w:rFonts w:ascii="Tahoma" w:hAnsi="Tahoma" w:cs="Tahoma"/>
            <w:sz w:val="24"/>
            <w:szCs w:val="24"/>
          </w:rPr>
          <w:t>http://www.klekoon.com</w:t>
        </w:r>
      </w:hyperlink>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u w:val="single"/>
        </w:rPr>
      </w:pPr>
    </w:p>
    <w:p w:rsidR="009918AE" w:rsidRPr="009918AE" w:rsidRDefault="009918AE" w:rsidP="00A33689">
      <w:pPr>
        <w:ind w:right="-567"/>
        <w:jc w:val="both"/>
        <w:rPr>
          <w:rFonts w:ascii="Tahoma" w:hAnsi="Tahoma" w:cs="Tahoma"/>
          <w:sz w:val="24"/>
          <w:szCs w:val="24"/>
          <w:u w:val="single"/>
        </w:rPr>
      </w:pPr>
      <w:r w:rsidRPr="009918AE">
        <w:rPr>
          <w:rFonts w:ascii="Tahoma" w:hAnsi="Tahoma" w:cs="Tahoma"/>
          <w:sz w:val="24"/>
          <w:szCs w:val="24"/>
          <w:u w:val="single"/>
        </w:rPr>
        <w:t xml:space="preserve">Article </w:t>
      </w:r>
      <w:r w:rsidR="00175E13">
        <w:rPr>
          <w:rFonts w:ascii="Tahoma" w:hAnsi="Tahoma" w:cs="Tahoma"/>
          <w:sz w:val="24"/>
          <w:szCs w:val="24"/>
          <w:u w:val="single"/>
        </w:rPr>
        <w:t>7</w:t>
      </w:r>
      <w:r w:rsidRPr="009918AE">
        <w:rPr>
          <w:rFonts w:ascii="Tahoma" w:hAnsi="Tahoma" w:cs="Tahoma"/>
          <w:sz w:val="24"/>
          <w:szCs w:val="24"/>
          <w:u w:val="single"/>
        </w:rPr>
        <w:t xml:space="preserve"> </w:t>
      </w:r>
      <w:r w:rsidR="002566E1">
        <w:rPr>
          <w:rFonts w:ascii="Tahoma" w:hAnsi="Tahoma" w:cs="Tahoma"/>
          <w:sz w:val="24"/>
          <w:szCs w:val="24"/>
          <w:u w:val="single"/>
        </w:rPr>
        <w:t>–</w:t>
      </w:r>
      <w:r w:rsidRPr="009918AE">
        <w:rPr>
          <w:rFonts w:ascii="Tahoma" w:hAnsi="Tahoma" w:cs="Tahoma"/>
          <w:sz w:val="24"/>
          <w:szCs w:val="24"/>
          <w:u w:val="single"/>
        </w:rPr>
        <w:t xml:space="preserve"> </w:t>
      </w:r>
      <w:r w:rsidR="002566E1">
        <w:rPr>
          <w:rFonts w:ascii="Tahoma" w:hAnsi="Tahoma" w:cs="Tahoma"/>
          <w:sz w:val="24"/>
          <w:szCs w:val="24"/>
          <w:u w:val="single"/>
        </w:rPr>
        <w:t>Présentation des candidatures et des offres</w:t>
      </w:r>
    </w:p>
    <w:p w:rsidR="009918AE" w:rsidRDefault="009918AE" w:rsidP="00A33689">
      <w:pPr>
        <w:ind w:right="-567"/>
        <w:jc w:val="both"/>
        <w:rPr>
          <w:rFonts w:ascii="Tahoma" w:hAnsi="Tahoma" w:cs="Tahoma"/>
          <w:sz w:val="24"/>
          <w:szCs w:val="24"/>
        </w:rPr>
      </w:pPr>
      <w:r>
        <w:t xml:space="preserve">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Les offres des concurrents seront entièrement rédigées en langue française et exprimées en EURO.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Si les offres des concurrents sont rédigées dans une autre langue, elles doivent être accompagnées d’une traduction en français, certifiée conforme à l’original par un traducteur assermenté ; cette traduction doit concerner l’ensemble des documents remis dans l’offre.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Documents à produire Chaque candidat aura à produire un dossier complet comprenant les pièces suivantes, datées et signées par lui :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Pr>
          <w:rFonts w:ascii="Tahoma" w:hAnsi="Tahoma" w:cs="Tahoma"/>
          <w:sz w:val="24"/>
          <w:szCs w:val="24"/>
        </w:rPr>
        <w:t>-</w:t>
      </w:r>
      <w:r w:rsidRPr="002566E1">
        <w:rPr>
          <w:rFonts w:ascii="Tahoma" w:hAnsi="Tahoma" w:cs="Tahoma"/>
          <w:sz w:val="24"/>
          <w:szCs w:val="24"/>
        </w:rPr>
        <w:t xml:space="preserve">Pièces de la candidature : Le dossier de candidature contient les renseignements concernant la situation propre du prestataire et les formalités nécessaires pour l’évaluation de la capacité économique, financière et technique minimale requise en vue de la sélection des candidatures (Application des articles 45 de l'ordonnance n°2015-899 du 23 Juillet 2015 et ,48, 49 et 55 du décret n°2016-360 du 25 Mars 2016).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Les candidats doivent utiliser les formulaires DC1 (lettre de candidature) et DC2 (déclaration du candidat) pour présenter leur candidature. Ces documents sont disponibles gratuitement sur le site </w:t>
      </w:r>
      <w:hyperlink r:id="rId10" w:history="1">
        <w:r w:rsidRPr="00D01FC2">
          <w:rPr>
            <w:rStyle w:val="Lienhypertexte"/>
            <w:rFonts w:ascii="Tahoma" w:hAnsi="Tahoma" w:cs="Tahoma"/>
            <w:sz w:val="24"/>
            <w:szCs w:val="24"/>
          </w:rPr>
          <w:t>www.economie.gouv.fr</w:t>
        </w:r>
      </w:hyperlink>
      <w:r w:rsidRPr="002566E1">
        <w:rPr>
          <w:rFonts w:ascii="Tahoma" w:hAnsi="Tahoma" w:cs="Tahoma"/>
          <w:sz w:val="24"/>
          <w:szCs w:val="24"/>
        </w:rPr>
        <w:t xml:space="preserve">. </w:t>
      </w:r>
    </w:p>
    <w:p w:rsidR="002566E1" w:rsidRDefault="002566E1" w:rsidP="00A33689">
      <w:pPr>
        <w:ind w:right="-567"/>
        <w:jc w:val="both"/>
        <w:rPr>
          <w:rFonts w:ascii="Tahoma" w:hAnsi="Tahoma" w:cs="Tahoma"/>
          <w:sz w:val="24"/>
          <w:szCs w:val="24"/>
        </w:rPr>
      </w:pPr>
      <w:r>
        <w:rPr>
          <w:rFonts w:ascii="Tahoma" w:hAnsi="Tahoma" w:cs="Tahoma"/>
          <w:sz w:val="24"/>
          <w:szCs w:val="24"/>
        </w:rPr>
        <w:lastRenderedPageBreak/>
        <w:t xml:space="preserve">- </w:t>
      </w:r>
      <w:r w:rsidRPr="002566E1">
        <w:rPr>
          <w:rFonts w:ascii="Tahoma" w:hAnsi="Tahoma" w:cs="Tahoma"/>
          <w:sz w:val="24"/>
          <w:szCs w:val="24"/>
        </w:rPr>
        <w:t xml:space="preserve">Justifications à produire concernant les références professionnelles et la capacité technique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 Liste des principales fournitures effectuées au cours des trois dernières années, indiquant le montant, la date et le destinataire public ou privé. Les livraisons sont prouvées par des attestations du destinataire ou, à défaut, par une déclaration de l’opérateur économique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Déclaration indiquant l’outillage, le matériel et l’équipement technique dont le candidat dispose pour la réalisation de contrats de même nature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Description de l’équipement technique, des mesures employées par l’opérateur économique pour s’assurer de la qualité et des moyens d’étude et de recherche de son entreprise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Attestations d’assurance responsabilité civile professionnelle en cours de validité 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 Pièces de l’offre : Un projet de marché comprenant : </w:t>
      </w:r>
    </w:p>
    <w:p w:rsidR="00902C4E" w:rsidRDefault="002566E1" w:rsidP="00A33689">
      <w:pPr>
        <w:ind w:right="-567"/>
        <w:jc w:val="both"/>
        <w:rPr>
          <w:rFonts w:ascii="Tahoma" w:hAnsi="Tahoma" w:cs="Tahoma"/>
          <w:sz w:val="24"/>
          <w:szCs w:val="24"/>
        </w:rPr>
      </w:pPr>
      <w:r w:rsidRPr="002566E1">
        <w:rPr>
          <w:rFonts w:ascii="Tahoma" w:hAnsi="Tahoma" w:cs="Tahoma"/>
          <w:sz w:val="24"/>
          <w:szCs w:val="24"/>
        </w:rPr>
        <w:t>• L’acte d’engagement (A.E.) dûment renseigné : à compléter par les représentants qualifiés des entreprises ayant vocation à être titulaires du contrat</w:t>
      </w:r>
    </w:p>
    <w:p w:rsidR="002566E1" w:rsidRDefault="002566E1" w:rsidP="00A33689">
      <w:pPr>
        <w:ind w:right="-567"/>
        <w:jc w:val="both"/>
        <w:rPr>
          <w:rFonts w:ascii="Tahoma" w:hAnsi="Tahoma" w:cs="Tahoma"/>
          <w:sz w:val="24"/>
          <w:szCs w:val="24"/>
          <w:u w:val="single"/>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Pièces de l’offre : Un projet de marché comprenant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L’acte d’engagement (A.E.) dûment renseigné : à compléter par les représentants qualifiés des entreprises ayant vocation à être titulaires du contrat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•Le cahier des clauses</w:t>
      </w:r>
      <w:r>
        <w:rPr>
          <w:rFonts w:ascii="Tahoma" w:hAnsi="Tahoma" w:cs="Tahoma"/>
          <w:sz w:val="24"/>
          <w:szCs w:val="24"/>
        </w:rPr>
        <w:t xml:space="preserve"> administratives</w:t>
      </w:r>
      <w:r w:rsidRPr="002566E1">
        <w:rPr>
          <w:rFonts w:ascii="Tahoma" w:hAnsi="Tahoma" w:cs="Tahoma"/>
          <w:sz w:val="24"/>
          <w:szCs w:val="24"/>
        </w:rPr>
        <w:t xml:space="preserve"> particulières (C.C</w:t>
      </w:r>
      <w:r>
        <w:rPr>
          <w:rFonts w:ascii="Tahoma" w:hAnsi="Tahoma" w:cs="Tahoma"/>
          <w:sz w:val="24"/>
          <w:szCs w:val="24"/>
        </w:rPr>
        <w:t>.A</w:t>
      </w:r>
      <w:r w:rsidRPr="002566E1">
        <w:rPr>
          <w:rFonts w:ascii="Tahoma" w:hAnsi="Tahoma" w:cs="Tahoma"/>
          <w:sz w:val="24"/>
          <w:szCs w:val="24"/>
        </w:rPr>
        <w:t xml:space="preserve">.P.) cahier ci-joint à accepter sans </w:t>
      </w:r>
      <w:proofErr w:type="gramStart"/>
      <w:r w:rsidRPr="002566E1">
        <w:rPr>
          <w:rFonts w:ascii="Tahoma" w:hAnsi="Tahoma" w:cs="Tahoma"/>
          <w:sz w:val="24"/>
          <w:szCs w:val="24"/>
        </w:rPr>
        <w:t>aucune modification daté</w:t>
      </w:r>
      <w:proofErr w:type="gramEnd"/>
      <w:r w:rsidRPr="002566E1">
        <w:rPr>
          <w:rFonts w:ascii="Tahoma" w:hAnsi="Tahoma" w:cs="Tahoma"/>
          <w:sz w:val="24"/>
          <w:szCs w:val="24"/>
        </w:rPr>
        <w:t xml:space="preserve"> et signé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•Le cahier des clauses</w:t>
      </w:r>
      <w:r>
        <w:rPr>
          <w:rFonts w:ascii="Tahoma" w:hAnsi="Tahoma" w:cs="Tahoma"/>
          <w:sz w:val="24"/>
          <w:szCs w:val="24"/>
        </w:rPr>
        <w:t xml:space="preserve"> techniques</w:t>
      </w:r>
      <w:r w:rsidRPr="002566E1">
        <w:rPr>
          <w:rFonts w:ascii="Tahoma" w:hAnsi="Tahoma" w:cs="Tahoma"/>
          <w:sz w:val="24"/>
          <w:szCs w:val="24"/>
        </w:rPr>
        <w:t xml:space="preserve"> particulières (C.C</w:t>
      </w:r>
      <w:r>
        <w:rPr>
          <w:rFonts w:ascii="Tahoma" w:hAnsi="Tahoma" w:cs="Tahoma"/>
          <w:sz w:val="24"/>
          <w:szCs w:val="24"/>
        </w:rPr>
        <w:t>.T</w:t>
      </w:r>
      <w:r w:rsidRPr="002566E1">
        <w:rPr>
          <w:rFonts w:ascii="Tahoma" w:hAnsi="Tahoma" w:cs="Tahoma"/>
          <w:sz w:val="24"/>
          <w:szCs w:val="24"/>
        </w:rPr>
        <w:t xml:space="preserve">.P.) cahier ci-joint à accepter sans </w:t>
      </w:r>
      <w:proofErr w:type="gramStart"/>
      <w:r w:rsidRPr="002566E1">
        <w:rPr>
          <w:rFonts w:ascii="Tahoma" w:hAnsi="Tahoma" w:cs="Tahoma"/>
          <w:sz w:val="24"/>
          <w:szCs w:val="24"/>
        </w:rPr>
        <w:t>aucune modification daté</w:t>
      </w:r>
      <w:proofErr w:type="gramEnd"/>
      <w:r w:rsidRPr="002566E1">
        <w:rPr>
          <w:rFonts w:ascii="Tahoma" w:hAnsi="Tahoma" w:cs="Tahoma"/>
          <w:sz w:val="24"/>
          <w:szCs w:val="24"/>
        </w:rPr>
        <w:t xml:space="preserve"> et signé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règlement de la consultation</w:t>
      </w:r>
    </w:p>
    <w:p w:rsidR="002538A8" w:rsidRDefault="002566E1" w:rsidP="00A33689">
      <w:pPr>
        <w:ind w:right="-567"/>
        <w:jc w:val="both"/>
        <w:rPr>
          <w:rFonts w:ascii="Tahoma" w:hAnsi="Tahoma" w:cs="Tahoma"/>
          <w:sz w:val="24"/>
          <w:szCs w:val="24"/>
        </w:rPr>
      </w:pPr>
      <w:r w:rsidRPr="002566E1">
        <w:rPr>
          <w:rFonts w:ascii="Tahoma" w:hAnsi="Tahoma" w:cs="Tahoma"/>
          <w:sz w:val="24"/>
          <w:szCs w:val="24"/>
        </w:rPr>
        <w:t xml:space="preserve"> • Le détail estimatif du candidat </w:t>
      </w:r>
    </w:p>
    <w:p w:rsidR="002538A8" w:rsidRDefault="002566E1" w:rsidP="00A33689">
      <w:pPr>
        <w:ind w:right="-567"/>
        <w:jc w:val="both"/>
        <w:rPr>
          <w:rFonts w:ascii="Tahoma" w:hAnsi="Tahoma" w:cs="Tahoma"/>
          <w:sz w:val="24"/>
          <w:szCs w:val="24"/>
        </w:rPr>
      </w:pPr>
      <w:r w:rsidRPr="002566E1">
        <w:rPr>
          <w:rFonts w:ascii="Tahoma" w:hAnsi="Tahoma" w:cs="Tahoma"/>
          <w:sz w:val="24"/>
          <w:szCs w:val="24"/>
        </w:rPr>
        <w:t xml:space="preserve">• UN DOSSIER TECHNIQUE réunissant obligatoirement les éléments suivants : - Justification pour chaque matériel des choix techniques opérés aux regards des besoins exprimés par le pouvoir adjudicateur - Fiches techniques des matériels proposés, documentation, photographies - Descriptif du S.A.V., - Normes et/ou labels respectés par le matériel proposé, - Tout autre renseignement susceptible de convaincre le pouvoir adjudicateur de la capacité du candidat à assurer la continuité du service rendu </w:t>
      </w:r>
    </w:p>
    <w:p w:rsidR="002566E1" w:rsidRPr="002566E1" w:rsidRDefault="002566E1" w:rsidP="00A33689">
      <w:pPr>
        <w:ind w:right="-567"/>
        <w:jc w:val="both"/>
        <w:rPr>
          <w:rFonts w:ascii="Tahoma" w:hAnsi="Tahoma" w:cs="Tahoma"/>
          <w:sz w:val="24"/>
          <w:szCs w:val="24"/>
        </w:rPr>
      </w:pPr>
      <w:r w:rsidRPr="002566E1">
        <w:rPr>
          <w:rFonts w:ascii="Tahoma" w:hAnsi="Tahoma" w:cs="Tahoma"/>
          <w:sz w:val="24"/>
          <w:szCs w:val="24"/>
        </w:rPr>
        <w:t>Le dossier sera transmis au moyen d’un pli contenant les pièces de la candidature et de l’offre.</w:t>
      </w:r>
    </w:p>
    <w:p w:rsidR="002566E1" w:rsidRPr="002566E1" w:rsidRDefault="002566E1" w:rsidP="00A33689">
      <w:pPr>
        <w:ind w:right="-567"/>
        <w:jc w:val="both"/>
        <w:rPr>
          <w:rFonts w:ascii="Tahoma" w:hAnsi="Tahoma" w:cs="Tahoma"/>
          <w:sz w:val="24"/>
          <w:szCs w:val="24"/>
        </w:rPr>
      </w:pPr>
    </w:p>
    <w:p w:rsidR="009918AE" w:rsidRPr="00902C4E" w:rsidRDefault="009918AE" w:rsidP="00A33689">
      <w:pPr>
        <w:ind w:right="-567"/>
        <w:jc w:val="both"/>
        <w:rPr>
          <w:rFonts w:ascii="Tahoma" w:hAnsi="Tahoma" w:cs="Tahoma"/>
          <w:sz w:val="24"/>
          <w:szCs w:val="24"/>
          <w:u w:val="single"/>
        </w:rPr>
      </w:pPr>
      <w:r w:rsidRPr="00902C4E">
        <w:rPr>
          <w:rFonts w:ascii="Tahoma" w:hAnsi="Tahoma" w:cs="Tahoma"/>
          <w:sz w:val="24"/>
          <w:szCs w:val="24"/>
          <w:u w:val="single"/>
        </w:rPr>
        <w:t xml:space="preserve">Article </w:t>
      </w:r>
      <w:r w:rsidR="00175E13">
        <w:rPr>
          <w:rFonts w:ascii="Tahoma" w:hAnsi="Tahoma" w:cs="Tahoma"/>
          <w:sz w:val="24"/>
          <w:szCs w:val="24"/>
          <w:u w:val="single"/>
        </w:rPr>
        <w:t>8</w:t>
      </w:r>
      <w:r w:rsidRPr="00902C4E">
        <w:rPr>
          <w:rFonts w:ascii="Tahoma" w:hAnsi="Tahoma" w:cs="Tahoma"/>
          <w:sz w:val="24"/>
          <w:szCs w:val="24"/>
          <w:u w:val="single"/>
        </w:rPr>
        <w:t xml:space="preserve">– </w:t>
      </w:r>
      <w:r w:rsidR="00077863">
        <w:rPr>
          <w:rFonts w:ascii="Tahoma" w:hAnsi="Tahoma" w:cs="Tahoma"/>
          <w:sz w:val="24"/>
          <w:szCs w:val="24"/>
          <w:u w:val="single"/>
        </w:rPr>
        <w:t>Sélection</w:t>
      </w:r>
      <w:r w:rsidR="002538A8">
        <w:rPr>
          <w:rFonts w:ascii="Tahoma" w:hAnsi="Tahoma" w:cs="Tahoma"/>
          <w:sz w:val="24"/>
          <w:szCs w:val="24"/>
          <w:u w:val="single"/>
        </w:rPr>
        <w:t xml:space="preserve"> des candidatures et jugement des offres</w:t>
      </w:r>
    </w:p>
    <w:p w:rsidR="009918AE" w:rsidRDefault="009918AE" w:rsidP="00A33689">
      <w:pPr>
        <w:ind w:right="-567"/>
        <w:jc w:val="both"/>
        <w:rPr>
          <w:rFonts w:ascii="Tahoma" w:hAnsi="Tahoma" w:cs="Tahoma"/>
          <w:sz w:val="24"/>
          <w:szCs w:val="24"/>
        </w:rPr>
      </w:pPr>
    </w:p>
    <w:p w:rsidR="002538A8" w:rsidRDefault="002538A8" w:rsidP="00C60C4E">
      <w:pPr>
        <w:ind w:right="-567"/>
        <w:rPr>
          <w:rFonts w:ascii="Tahoma" w:hAnsi="Tahoma" w:cs="Tahoma"/>
          <w:sz w:val="24"/>
          <w:szCs w:val="24"/>
        </w:rPr>
      </w:pPr>
      <w:r w:rsidRPr="002538A8">
        <w:rPr>
          <w:rFonts w:ascii="Tahoma" w:hAnsi="Tahoma" w:cs="Tahoma"/>
          <w:sz w:val="24"/>
          <w:szCs w:val="24"/>
        </w:rPr>
        <w:t xml:space="preserve">La sélection des candidatures et le jugement des offres seront effectués dans le respect des principes fondamentaux de la commande publique. </w:t>
      </w:r>
    </w:p>
    <w:p w:rsidR="002538A8" w:rsidRDefault="002538A8" w:rsidP="00C60C4E">
      <w:pPr>
        <w:ind w:right="-567"/>
        <w:rPr>
          <w:rFonts w:ascii="Tahoma" w:hAnsi="Tahoma" w:cs="Tahoma"/>
          <w:sz w:val="24"/>
          <w:szCs w:val="24"/>
        </w:rPr>
      </w:pPr>
      <w:r w:rsidRPr="002538A8">
        <w:rPr>
          <w:rFonts w:ascii="Tahoma" w:hAnsi="Tahoma" w:cs="Tahoma"/>
          <w:sz w:val="24"/>
          <w:szCs w:val="24"/>
        </w:rPr>
        <w:t>Les critères intervenant pour la sélection des candidatures sont : Garanties et capacités techniques et financières Capacités professionnelles</w:t>
      </w:r>
      <w:r>
        <w:rPr>
          <w:rFonts w:ascii="Tahoma" w:hAnsi="Tahoma" w:cs="Tahoma"/>
          <w:sz w:val="24"/>
          <w:szCs w:val="24"/>
        </w:rPr>
        <w:t>.</w:t>
      </w:r>
    </w:p>
    <w:p w:rsidR="002538A8" w:rsidRDefault="002538A8" w:rsidP="00C60C4E">
      <w:pPr>
        <w:ind w:right="-567"/>
        <w:rPr>
          <w:rFonts w:ascii="Tahoma" w:hAnsi="Tahoma" w:cs="Tahoma"/>
          <w:sz w:val="24"/>
          <w:szCs w:val="24"/>
        </w:rPr>
      </w:pPr>
    </w:p>
    <w:p w:rsidR="002538A8" w:rsidRDefault="002538A8" w:rsidP="00C60C4E">
      <w:pPr>
        <w:ind w:right="-567"/>
        <w:rPr>
          <w:rFonts w:ascii="Tahoma" w:hAnsi="Tahoma" w:cs="Tahoma"/>
          <w:sz w:val="24"/>
          <w:szCs w:val="24"/>
        </w:rPr>
      </w:pPr>
      <w:r w:rsidRPr="002538A8">
        <w:rPr>
          <w:rFonts w:ascii="Tahoma" w:hAnsi="Tahoma" w:cs="Tahoma"/>
          <w:sz w:val="24"/>
          <w:szCs w:val="24"/>
        </w:rPr>
        <w:t>Les critères retenus pour le jugement des offres sont pondérés de la manière suivante :</w:t>
      </w:r>
    </w:p>
    <w:p w:rsidR="002538A8" w:rsidRDefault="002538A8" w:rsidP="00C60C4E">
      <w:pPr>
        <w:ind w:right="-567"/>
        <w:rPr>
          <w:rFonts w:ascii="Tahoma" w:hAnsi="Tahoma" w:cs="Tahoma"/>
          <w:sz w:val="24"/>
          <w:szCs w:val="24"/>
        </w:rPr>
      </w:pPr>
    </w:p>
    <w:p w:rsidR="002538A8" w:rsidRDefault="002538A8" w:rsidP="00C60C4E">
      <w:pPr>
        <w:ind w:right="-567"/>
        <w:rPr>
          <w:rFonts w:ascii="Tahoma" w:hAnsi="Tahoma" w:cs="Tahoma"/>
          <w:sz w:val="24"/>
          <w:szCs w:val="24"/>
        </w:rPr>
      </w:pPr>
      <w:r w:rsidRPr="002538A8">
        <w:rPr>
          <w:rFonts w:ascii="Tahoma" w:hAnsi="Tahoma" w:cs="Tahoma"/>
          <w:sz w:val="24"/>
          <w:szCs w:val="24"/>
        </w:rPr>
        <w:t>Critères Pondération</w:t>
      </w:r>
      <w:r>
        <w:rPr>
          <w:rFonts w:ascii="Tahoma" w:hAnsi="Tahoma" w:cs="Tahoma"/>
          <w:sz w:val="24"/>
          <w:szCs w:val="24"/>
        </w:rPr>
        <w:t> :</w:t>
      </w:r>
    </w:p>
    <w:p w:rsidR="002538A8" w:rsidRDefault="002538A8" w:rsidP="00C60C4E">
      <w:pPr>
        <w:ind w:right="-567"/>
        <w:rPr>
          <w:rFonts w:ascii="Tahoma" w:hAnsi="Tahoma" w:cs="Tahoma"/>
          <w:sz w:val="24"/>
          <w:szCs w:val="24"/>
        </w:rPr>
      </w:pPr>
      <w:r w:rsidRPr="002538A8">
        <w:rPr>
          <w:rFonts w:ascii="Tahoma" w:hAnsi="Tahoma" w:cs="Tahoma"/>
          <w:sz w:val="24"/>
          <w:szCs w:val="24"/>
        </w:rPr>
        <w:lastRenderedPageBreak/>
        <w:t xml:space="preserve">1-Prix des prestations </w:t>
      </w:r>
      <w:r>
        <w:rPr>
          <w:rFonts w:ascii="Tahoma" w:hAnsi="Tahoma" w:cs="Tahoma"/>
          <w:sz w:val="24"/>
          <w:szCs w:val="24"/>
        </w:rPr>
        <w:t>5</w:t>
      </w:r>
      <w:r w:rsidRPr="002538A8">
        <w:rPr>
          <w:rFonts w:ascii="Tahoma" w:hAnsi="Tahoma" w:cs="Tahoma"/>
          <w:sz w:val="24"/>
          <w:szCs w:val="24"/>
        </w:rPr>
        <w:t>0 %</w:t>
      </w:r>
      <w:r w:rsidR="00077863">
        <w:rPr>
          <w:rFonts w:ascii="Tahoma" w:hAnsi="Tahoma" w:cs="Tahoma"/>
          <w:sz w:val="24"/>
          <w:szCs w:val="24"/>
        </w:rPr>
        <w:t xml:space="preserve"> - basé sur le tarif de la location et le coût à la copie</w:t>
      </w:r>
    </w:p>
    <w:p w:rsidR="002538A8" w:rsidRDefault="002538A8" w:rsidP="00C60C4E">
      <w:pPr>
        <w:ind w:right="-567"/>
        <w:rPr>
          <w:rFonts w:ascii="Tahoma" w:hAnsi="Tahoma" w:cs="Tahoma"/>
          <w:sz w:val="24"/>
          <w:szCs w:val="24"/>
        </w:rPr>
      </w:pPr>
      <w:r w:rsidRPr="002538A8">
        <w:rPr>
          <w:rFonts w:ascii="Tahoma" w:hAnsi="Tahoma" w:cs="Tahoma"/>
          <w:sz w:val="24"/>
          <w:szCs w:val="24"/>
        </w:rPr>
        <w:t xml:space="preserve"> 2-Qualité du SAV et de l’assistance technique </w:t>
      </w:r>
      <w:r>
        <w:rPr>
          <w:rFonts w:ascii="Tahoma" w:hAnsi="Tahoma" w:cs="Tahoma"/>
          <w:sz w:val="24"/>
          <w:szCs w:val="24"/>
        </w:rPr>
        <w:t>2</w:t>
      </w:r>
      <w:r w:rsidRPr="002538A8">
        <w:rPr>
          <w:rFonts w:ascii="Tahoma" w:hAnsi="Tahoma" w:cs="Tahoma"/>
          <w:sz w:val="24"/>
          <w:szCs w:val="24"/>
        </w:rPr>
        <w:t>0 %</w:t>
      </w:r>
      <w:r w:rsidR="00077863">
        <w:rPr>
          <w:rFonts w:ascii="Tahoma" w:hAnsi="Tahoma" w:cs="Tahoma"/>
          <w:sz w:val="24"/>
          <w:szCs w:val="24"/>
        </w:rPr>
        <w:t xml:space="preserve"> basé sur les éléments suivants :</w:t>
      </w:r>
    </w:p>
    <w:p w:rsidR="00077863" w:rsidRDefault="00077863" w:rsidP="00C60C4E">
      <w:pPr>
        <w:ind w:right="-567"/>
        <w:rPr>
          <w:rFonts w:ascii="Tahoma" w:hAnsi="Tahoma" w:cs="Tahoma"/>
          <w:sz w:val="24"/>
          <w:szCs w:val="24"/>
        </w:rPr>
      </w:pPr>
      <w:r>
        <w:rPr>
          <w:rFonts w:ascii="Tahoma" w:hAnsi="Tahoma" w:cs="Tahoma"/>
          <w:sz w:val="24"/>
          <w:szCs w:val="24"/>
        </w:rPr>
        <w:t>- maintenance corrective : délai d’intervention</w:t>
      </w:r>
    </w:p>
    <w:p w:rsidR="00077863" w:rsidRDefault="00077863" w:rsidP="00C60C4E">
      <w:pPr>
        <w:ind w:right="-567"/>
        <w:rPr>
          <w:rFonts w:ascii="Tahoma" w:hAnsi="Tahoma" w:cs="Tahoma"/>
          <w:sz w:val="24"/>
          <w:szCs w:val="24"/>
        </w:rPr>
      </w:pPr>
      <w:r>
        <w:rPr>
          <w:rFonts w:ascii="Tahoma" w:hAnsi="Tahoma" w:cs="Tahoma"/>
          <w:sz w:val="24"/>
          <w:szCs w:val="24"/>
        </w:rPr>
        <w:t>- maintenance préventive : fréquence, contenu, modalités</w:t>
      </w:r>
    </w:p>
    <w:p w:rsidR="00077863" w:rsidRDefault="00077863" w:rsidP="00C60C4E">
      <w:pPr>
        <w:ind w:right="-567"/>
        <w:rPr>
          <w:rFonts w:ascii="Tahoma" w:hAnsi="Tahoma" w:cs="Tahoma"/>
          <w:sz w:val="24"/>
          <w:szCs w:val="24"/>
        </w:rPr>
      </w:pPr>
      <w:r>
        <w:rPr>
          <w:rFonts w:ascii="Tahoma" w:hAnsi="Tahoma" w:cs="Tahoma"/>
          <w:sz w:val="24"/>
          <w:szCs w:val="24"/>
        </w:rPr>
        <w:t>- délais et modalité d’approvisionnement des consommables</w:t>
      </w:r>
    </w:p>
    <w:p w:rsidR="00077863" w:rsidRDefault="00077863" w:rsidP="00C60C4E">
      <w:pPr>
        <w:ind w:right="-567"/>
        <w:rPr>
          <w:rFonts w:ascii="Tahoma" w:hAnsi="Tahoma" w:cs="Tahoma"/>
          <w:sz w:val="24"/>
          <w:szCs w:val="24"/>
        </w:rPr>
      </w:pPr>
      <w:r>
        <w:rPr>
          <w:rFonts w:ascii="Tahoma" w:hAnsi="Tahoma" w:cs="Tahoma"/>
          <w:sz w:val="24"/>
          <w:szCs w:val="24"/>
        </w:rPr>
        <w:t>-Nombre de techniciens affectés au marché et secteur géographique d’intervention des techniciens, qualification</w:t>
      </w:r>
    </w:p>
    <w:p w:rsidR="002538A8" w:rsidRDefault="002538A8" w:rsidP="00C60C4E">
      <w:pPr>
        <w:ind w:right="-567"/>
        <w:rPr>
          <w:rFonts w:ascii="Tahoma" w:hAnsi="Tahoma" w:cs="Tahoma"/>
          <w:sz w:val="24"/>
          <w:szCs w:val="24"/>
        </w:rPr>
      </w:pPr>
      <w:r w:rsidRPr="002538A8">
        <w:rPr>
          <w:rFonts w:ascii="Tahoma" w:hAnsi="Tahoma" w:cs="Tahoma"/>
          <w:sz w:val="24"/>
          <w:szCs w:val="24"/>
        </w:rPr>
        <w:t xml:space="preserve">3-Valeur technique </w:t>
      </w:r>
      <w:r w:rsidR="00077863">
        <w:rPr>
          <w:rFonts w:ascii="Tahoma" w:hAnsi="Tahoma" w:cs="Tahoma"/>
          <w:sz w:val="24"/>
          <w:szCs w:val="24"/>
        </w:rPr>
        <w:t xml:space="preserve">du matériel </w:t>
      </w:r>
      <w:r w:rsidRPr="002538A8">
        <w:rPr>
          <w:rFonts w:ascii="Tahoma" w:hAnsi="Tahoma" w:cs="Tahoma"/>
          <w:sz w:val="24"/>
          <w:szCs w:val="24"/>
        </w:rPr>
        <w:t>20 %</w:t>
      </w:r>
      <w:r w:rsidR="00077863">
        <w:rPr>
          <w:rFonts w:ascii="Tahoma" w:hAnsi="Tahoma" w:cs="Tahoma"/>
          <w:sz w:val="24"/>
          <w:szCs w:val="24"/>
        </w:rPr>
        <w:t> : temps de préchauffage, temps de première copie, vitesse de production, grammage du papier admissible, mémoire RAM et disque dur, ergonomie, dimension du matériel</w:t>
      </w:r>
    </w:p>
    <w:p w:rsidR="00CD1FF1" w:rsidRDefault="00077863" w:rsidP="00C60C4E">
      <w:pPr>
        <w:ind w:right="-567"/>
        <w:rPr>
          <w:rFonts w:ascii="Tahoma" w:hAnsi="Tahoma" w:cs="Tahoma"/>
          <w:sz w:val="24"/>
          <w:szCs w:val="24"/>
        </w:rPr>
      </w:pPr>
      <w:r>
        <w:rPr>
          <w:rFonts w:ascii="Tahoma" w:hAnsi="Tahoma" w:cs="Tahoma"/>
          <w:sz w:val="24"/>
          <w:szCs w:val="24"/>
        </w:rPr>
        <w:t>4</w:t>
      </w:r>
      <w:r w:rsidR="002538A8" w:rsidRPr="002538A8">
        <w:rPr>
          <w:rFonts w:ascii="Tahoma" w:hAnsi="Tahoma" w:cs="Tahoma"/>
          <w:sz w:val="24"/>
          <w:szCs w:val="24"/>
        </w:rPr>
        <w:t xml:space="preserve">-Délai de livraison et d’installation </w:t>
      </w:r>
      <w:r w:rsidR="002538A8">
        <w:rPr>
          <w:rFonts w:ascii="Tahoma" w:hAnsi="Tahoma" w:cs="Tahoma"/>
          <w:sz w:val="24"/>
          <w:szCs w:val="24"/>
        </w:rPr>
        <w:t>1</w:t>
      </w:r>
      <w:r w:rsidR="002538A8" w:rsidRPr="002538A8">
        <w:rPr>
          <w:rFonts w:ascii="Tahoma" w:hAnsi="Tahoma" w:cs="Tahoma"/>
          <w:sz w:val="24"/>
          <w:szCs w:val="24"/>
        </w:rPr>
        <w:t>0 %</w:t>
      </w:r>
      <w:r w:rsidR="00CD1FF1">
        <w:rPr>
          <w:rFonts w:ascii="Tahoma" w:hAnsi="Tahoma" w:cs="Tahoma"/>
          <w:sz w:val="24"/>
          <w:szCs w:val="24"/>
        </w:rPr>
        <w:t>.</w:t>
      </w:r>
    </w:p>
    <w:p w:rsidR="00077863" w:rsidRDefault="00077863" w:rsidP="00C60C4E">
      <w:pPr>
        <w:ind w:right="-567"/>
        <w:rPr>
          <w:rFonts w:ascii="Tahoma" w:hAnsi="Tahoma" w:cs="Tahoma"/>
          <w:sz w:val="24"/>
          <w:szCs w:val="24"/>
        </w:rPr>
      </w:pPr>
    </w:p>
    <w:p w:rsidR="00077863" w:rsidRDefault="00077863" w:rsidP="00C60C4E">
      <w:pPr>
        <w:ind w:right="-567"/>
        <w:rPr>
          <w:rFonts w:ascii="Tahoma" w:hAnsi="Tahoma" w:cs="Tahoma"/>
          <w:sz w:val="24"/>
          <w:szCs w:val="24"/>
        </w:rPr>
      </w:pPr>
      <w:r>
        <w:rPr>
          <w:rFonts w:ascii="Tahoma" w:hAnsi="Tahoma" w:cs="Tahoma"/>
          <w:sz w:val="24"/>
          <w:szCs w:val="24"/>
        </w:rPr>
        <w:t xml:space="preserve">Après examen des offres et avant attribution du marché, le pouvoir adjudicateur peut </w:t>
      </w:r>
      <w:proofErr w:type="gramStart"/>
      <w:r>
        <w:rPr>
          <w:rFonts w:ascii="Tahoma" w:hAnsi="Tahoma" w:cs="Tahoma"/>
          <w:sz w:val="24"/>
          <w:szCs w:val="24"/>
        </w:rPr>
        <w:t xml:space="preserve">le </w:t>
      </w:r>
      <w:r w:rsidRPr="00077863">
        <w:rPr>
          <w:rFonts w:ascii="Tahoma" w:hAnsi="Tahoma" w:cs="Tahoma"/>
          <w:sz w:val="24"/>
          <w:szCs w:val="24"/>
        </w:rPr>
        <w:t>échéant</w:t>
      </w:r>
      <w:proofErr w:type="gramEnd"/>
      <w:r w:rsidRPr="00077863">
        <w:rPr>
          <w:rFonts w:ascii="Tahoma" w:hAnsi="Tahoma" w:cs="Tahoma"/>
          <w:sz w:val="24"/>
          <w:szCs w:val="24"/>
        </w:rPr>
        <w:t>, engager des négociations avec le ou les candidats. Afin de choisir l’offre économiquement la plus avantageuse, le jugement des offres, sera effectué dans les conditions prévues à l’article 62 du décret n°2016-360 du 25 Mars 2016, selon les critères énumérés ci-dessus. Le jugement des offres donnera lieu à un classement établi par ordre décroissant. L’offre la mieux classée sera donc retenue à titre provisoire en attendant que le candidat produise les certificats mentionnés à l’article 51 du décret n°2016-360 du 25 Mars 2016.</w:t>
      </w:r>
    </w:p>
    <w:p w:rsidR="009C3A3B" w:rsidRDefault="009C3A3B" w:rsidP="00C60C4E">
      <w:pPr>
        <w:ind w:right="-567"/>
        <w:rPr>
          <w:rFonts w:ascii="Tahoma" w:hAnsi="Tahoma" w:cs="Tahoma"/>
          <w:sz w:val="24"/>
          <w:szCs w:val="24"/>
        </w:rPr>
      </w:pPr>
    </w:p>
    <w:p w:rsidR="009C3A3B" w:rsidRPr="00902C4E" w:rsidRDefault="009C3A3B" w:rsidP="00C60C4E">
      <w:pPr>
        <w:ind w:right="-567"/>
        <w:rPr>
          <w:rFonts w:ascii="Tahoma" w:hAnsi="Tahoma" w:cs="Tahoma"/>
          <w:sz w:val="24"/>
          <w:szCs w:val="24"/>
          <w:u w:val="single"/>
        </w:rPr>
      </w:pPr>
      <w:r w:rsidRPr="00902C4E">
        <w:rPr>
          <w:rFonts w:ascii="Tahoma" w:hAnsi="Tahoma" w:cs="Tahoma"/>
          <w:sz w:val="24"/>
          <w:szCs w:val="24"/>
          <w:u w:val="single"/>
        </w:rPr>
        <w:t>Article </w:t>
      </w:r>
      <w:r w:rsidR="00077863">
        <w:rPr>
          <w:rFonts w:ascii="Tahoma" w:hAnsi="Tahoma" w:cs="Tahoma"/>
          <w:sz w:val="24"/>
          <w:szCs w:val="24"/>
          <w:u w:val="single"/>
        </w:rPr>
        <w:t>9</w:t>
      </w:r>
      <w:r w:rsidRPr="00902C4E">
        <w:rPr>
          <w:rFonts w:ascii="Tahoma" w:hAnsi="Tahoma" w:cs="Tahoma"/>
          <w:sz w:val="24"/>
          <w:szCs w:val="24"/>
          <w:u w:val="single"/>
        </w:rPr>
        <w:t> – </w:t>
      </w:r>
      <w:r w:rsidR="00077863">
        <w:rPr>
          <w:rFonts w:ascii="Tahoma" w:hAnsi="Tahoma" w:cs="Tahoma"/>
          <w:sz w:val="24"/>
          <w:szCs w:val="24"/>
          <w:u w:val="single"/>
        </w:rPr>
        <w:t>Conditions d’envoi ou de remise des offres</w:t>
      </w:r>
      <w:r w:rsidRPr="00902C4E">
        <w:rPr>
          <w:rFonts w:ascii="Tahoma" w:hAnsi="Tahoma" w:cs="Tahoma"/>
          <w:sz w:val="24"/>
          <w:szCs w:val="24"/>
          <w:u w:val="single"/>
        </w:rPr>
        <w:t xml:space="preserve">   </w:t>
      </w:r>
    </w:p>
    <w:p w:rsidR="00077863" w:rsidRDefault="00077863" w:rsidP="00497D59">
      <w:pPr>
        <w:ind w:right="-993"/>
        <w:rPr>
          <w:rFonts w:ascii="Tahoma" w:hAnsi="Tahoma" w:cs="Tahoma"/>
          <w:sz w:val="24"/>
          <w:szCs w:val="24"/>
        </w:rPr>
      </w:pP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Les candidatures et les offres seront transmises sous enveloppe cachetée par tout moyen permettant de déterminer de façon certaine la date et l’heure de leur réception et garantir leur confidentialité.</w:t>
      </w: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Il est de la responsabilité des candidats de choisir un moyen de transmission correspondant à cette obligation.</w:t>
      </w: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Le pouvoir adjudicateur ne pourra être tenu pour responsable des pratiques des transporteurs ne permettant pas de s’assurer du respect de cette obligation.</w:t>
      </w: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 xml:space="preserve">Les plis qui seraient remis (ou dont l’avis de réception serait délivré) après la date et l’heure </w:t>
      </w:r>
      <w:proofErr w:type="gramStart"/>
      <w:r w:rsidRPr="00277B2B">
        <w:rPr>
          <w:rFonts w:ascii="Arial" w:hAnsi="Arial" w:cs="Arial"/>
          <w:color w:val="000000"/>
          <w:sz w:val="24"/>
          <w:szCs w:val="24"/>
        </w:rPr>
        <w:t>limite fixées</w:t>
      </w:r>
      <w:proofErr w:type="gramEnd"/>
      <w:r w:rsidRPr="00277B2B">
        <w:rPr>
          <w:rFonts w:ascii="Arial" w:hAnsi="Arial" w:cs="Arial"/>
          <w:color w:val="000000"/>
          <w:sz w:val="24"/>
          <w:szCs w:val="24"/>
        </w:rPr>
        <w:t xml:space="preserve"> en page de garde du règlement, ainsi que les offres remises sous enveloppe non cachetée, ne seront pas retenues. Elles seront renvoyées à leurs auteurs.</w:t>
      </w: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Les offres peuvent donc être adressées par voie postale (par pli recommandé avec avis de réception postal ou autres moyens) ou remises contre récépissé à l’adresse ci-dessous :</w:t>
      </w:r>
    </w:p>
    <w:p w:rsidR="00E370F0" w:rsidRPr="00277B2B" w:rsidRDefault="00E370F0" w:rsidP="00E370F0">
      <w:pPr>
        <w:autoSpaceDE w:val="0"/>
        <w:autoSpaceDN w:val="0"/>
        <w:adjustRightInd w:val="0"/>
        <w:jc w:val="center"/>
        <w:rPr>
          <w:rFonts w:ascii="Arial" w:hAnsi="Arial" w:cs="Arial"/>
          <w:color w:val="000000"/>
          <w:sz w:val="24"/>
          <w:szCs w:val="24"/>
        </w:rPr>
      </w:pPr>
    </w:p>
    <w:p w:rsidR="00E370F0" w:rsidRPr="00277B2B" w:rsidRDefault="00E370F0" w:rsidP="00E370F0">
      <w:pPr>
        <w:autoSpaceDE w:val="0"/>
        <w:autoSpaceDN w:val="0"/>
        <w:adjustRightInd w:val="0"/>
        <w:ind w:right="-851"/>
        <w:jc w:val="center"/>
        <w:rPr>
          <w:rFonts w:ascii="Arial" w:hAnsi="Arial" w:cs="Arial"/>
          <w:color w:val="000000"/>
          <w:sz w:val="24"/>
          <w:szCs w:val="24"/>
        </w:rPr>
      </w:pPr>
      <w:r w:rsidRPr="00277B2B">
        <w:rPr>
          <w:rFonts w:ascii="Arial" w:hAnsi="Arial" w:cs="Arial"/>
          <w:color w:val="000000"/>
          <w:sz w:val="24"/>
          <w:szCs w:val="24"/>
        </w:rPr>
        <w:t>Monsieur le Maire</w:t>
      </w:r>
    </w:p>
    <w:p w:rsidR="00E370F0" w:rsidRPr="00277B2B" w:rsidRDefault="00E370F0" w:rsidP="00E370F0">
      <w:pPr>
        <w:autoSpaceDE w:val="0"/>
        <w:autoSpaceDN w:val="0"/>
        <w:adjustRightInd w:val="0"/>
        <w:ind w:right="-851"/>
        <w:jc w:val="center"/>
        <w:rPr>
          <w:rFonts w:ascii="Arial" w:hAnsi="Arial" w:cs="Arial"/>
          <w:color w:val="000000"/>
          <w:sz w:val="24"/>
          <w:szCs w:val="24"/>
        </w:rPr>
      </w:pPr>
      <w:r w:rsidRPr="00277B2B">
        <w:rPr>
          <w:rFonts w:ascii="Arial" w:hAnsi="Arial" w:cs="Arial"/>
          <w:color w:val="000000"/>
          <w:sz w:val="24"/>
          <w:szCs w:val="24"/>
        </w:rPr>
        <w:t>MAIRIE de CERBERE</w:t>
      </w:r>
    </w:p>
    <w:p w:rsidR="00E370F0" w:rsidRPr="00277B2B" w:rsidRDefault="00E370F0" w:rsidP="00E370F0">
      <w:pPr>
        <w:autoSpaceDE w:val="0"/>
        <w:autoSpaceDN w:val="0"/>
        <w:adjustRightInd w:val="0"/>
        <w:ind w:right="-851"/>
        <w:jc w:val="center"/>
        <w:rPr>
          <w:rFonts w:ascii="Arial" w:hAnsi="Arial" w:cs="Arial"/>
          <w:color w:val="000000"/>
          <w:sz w:val="24"/>
          <w:szCs w:val="24"/>
        </w:rPr>
      </w:pPr>
      <w:r w:rsidRPr="00277B2B">
        <w:rPr>
          <w:rFonts w:ascii="Arial" w:hAnsi="Arial" w:cs="Arial"/>
          <w:color w:val="000000"/>
          <w:sz w:val="24"/>
          <w:szCs w:val="24"/>
        </w:rPr>
        <w:t>23 avenue du général de Gaulle</w:t>
      </w:r>
    </w:p>
    <w:p w:rsidR="00E370F0" w:rsidRPr="00277B2B" w:rsidRDefault="00E370F0" w:rsidP="00E370F0">
      <w:pPr>
        <w:autoSpaceDE w:val="0"/>
        <w:autoSpaceDN w:val="0"/>
        <w:adjustRightInd w:val="0"/>
        <w:ind w:right="-851"/>
        <w:jc w:val="center"/>
        <w:rPr>
          <w:rFonts w:ascii="Arial" w:hAnsi="Arial" w:cs="Arial"/>
          <w:color w:val="000000"/>
          <w:sz w:val="24"/>
          <w:szCs w:val="24"/>
        </w:rPr>
      </w:pPr>
      <w:r w:rsidRPr="00277B2B">
        <w:rPr>
          <w:rFonts w:ascii="Arial" w:hAnsi="Arial" w:cs="Arial"/>
          <w:color w:val="000000"/>
          <w:sz w:val="24"/>
          <w:szCs w:val="24"/>
        </w:rPr>
        <w:t>66 290 CERBERE</w:t>
      </w:r>
    </w:p>
    <w:p w:rsidR="00E370F0" w:rsidRPr="00277B2B" w:rsidRDefault="00E370F0" w:rsidP="00E370F0">
      <w:pPr>
        <w:autoSpaceDE w:val="0"/>
        <w:autoSpaceDN w:val="0"/>
        <w:adjustRightInd w:val="0"/>
        <w:ind w:right="-851"/>
        <w:jc w:val="center"/>
        <w:rPr>
          <w:rFonts w:ascii="Arial" w:hAnsi="Arial" w:cs="Arial"/>
          <w:color w:val="000000"/>
          <w:sz w:val="24"/>
          <w:szCs w:val="24"/>
        </w:rPr>
      </w:pPr>
    </w:p>
    <w:p w:rsidR="00E370F0" w:rsidRPr="00277B2B" w:rsidRDefault="00E370F0" w:rsidP="00E370F0">
      <w:pPr>
        <w:autoSpaceDE w:val="0"/>
        <w:autoSpaceDN w:val="0"/>
        <w:adjustRightInd w:val="0"/>
        <w:ind w:right="-851"/>
        <w:jc w:val="center"/>
        <w:rPr>
          <w:rFonts w:ascii="Arial" w:hAnsi="Arial" w:cs="Arial"/>
          <w:color w:val="000000"/>
          <w:sz w:val="24"/>
          <w:szCs w:val="24"/>
        </w:rPr>
      </w:pPr>
      <w:r w:rsidRPr="00277B2B">
        <w:rPr>
          <w:rFonts w:ascii="Arial" w:hAnsi="Arial" w:cs="Arial"/>
          <w:color w:val="000000"/>
          <w:sz w:val="24"/>
          <w:szCs w:val="24"/>
        </w:rPr>
        <w:t>Les offres seront transmises sous plis cachetés. L’enveloppe extérieure portera les mentions suivantes :</w:t>
      </w:r>
    </w:p>
    <w:p w:rsidR="00E370F0" w:rsidRPr="00277B2B" w:rsidRDefault="00E370F0" w:rsidP="00E370F0">
      <w:pPr>
        <w:autoSpaceDE w:val="0"/>
        <w:autoSpaceDN w:val="0"/>
        <w:adjustRightInd w:val="0"/>
        <w:ind w:right="-851"/>
        <w:jc w:val="center"/>
        <w:rPr>
          <w:rFonts w:ascii="Arial" w:hAnsi="Arial" w:cs="Arial"/>
          <w:color w:val="000000"/>
          <w:sz w:val="24"/>
          <w:szCs w:val="24"/>
        </w:rPr>
      </w:pPr>
    </w:p>
    <w:p w:rsidR="00E370F0" w:rsidRPr="00277B2B" w:rsidRDefault="00E370F0" w:rsidP="00E370F0">
      <w:pPr>
        <w:autoSpaceDE w:val="0"/>
        <w:autoSpaceDN w:val="0"/>
        <w:adjustRightInd w:val="0"/>
        <w:ind w:right="-851"/>
        <w:jc w:val="center"/>
        <w:rPr>
          <w:rFonts w:ascii="Arial" w:hAnsi="Arial" w:cs="Arial"/>
          <w:color w:val="000000"/>
          <w:sz w:val="24"/>
          <w:szCs w:val="24"/>
        </w:rPr>
      </w:pPr>
      <w:r>
        <w:rPr>
          <w:rFonts w:ascii="Arial" w:hAnsi="Arial" w:cs="Arial"/>
          <w:color w:val="000000"/>
          <w:sz w:val="24"/>
          <w:szCs w:val="24"/>
        </w:rPr>
        <w:t>Consultation pour la location et la maintenance de 3 photocopieurs neufs</w:t>
      </w:r>
      <w:r w:rsidRPr="00277B2B">
        <w:rPr>
          <w:rFonts w:ascii="Arial" w:hAnsi="Arial" w:cs="Arial"/>
          <w:color w:val="000000"/>
          <w:sz w:val="24"/>
          <w:szCs w:val="24"/>
        </w:rPr>
        <w:t xml:space="preserve"> »NE PAS OUVRIR</w:t>
      </w:r>
    </w:p>
    <w:p w:rsidR="00E370F0" w:rsidRDefault="00E370F0" w:rsidP="00E370F0">
      <w:pPr>
        <w:autoSpaceDE w:val="0"/>
        <w:autoSpaceDN w:val="0"/>
        <w:adjustRightInd w:val="0"/>
        <w:ind w:right="-851"/>
        <w:jc w:val="center"/>
        <w:rPr>
          <w:rFonts w:ascii="Arial" w:hAnsi="Arial" w:cs="Arial"/>
          <w:color w:val="000000"/>
          <w:sz w:val="24"/>
          <w:szCs w:val="24"/>
        </w:rPr>
      </w:pPr>
      <w:r w:rsidRPr="00277B2B">
        <w:rPr>
          <w:rFonts w:ascii="Arial" w:hAnsi="Arial" w:cs="Arial"/>
          <w:color w:val="000000"/>
          <w:sz w:val="24"/>
          <w:szCs w:val="24"/>
        </w:rPr>
        <w:t>NOM ET ADRESSE DU SOUMISSIONNAIRE</w:t>
      </w:r>
    </w:p>
    <w:p w:rsidR="00E370F0" w:rsidRDefault="00E370F0" w:rsidP="00E370F0">
      <w:pPr>
        <w:autoSpaceDE w:val="0"/>
        <w:autoSpaceDN w:val="0"/>
        <w:adjustRightInd w:val="0"/>
        <w:ind w:right="-851"/>
        <w:rPr>
          <w:rFonts w:ascii="Arial" w:hAnsi="Arial" w:cs="Arial"/>
          <w:color w:val="000000"/>
          <w:sz w:val="24"/>
          <w:szCs w:val="24"/>
        </w:rPr>
      </w:pP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 xml:space="preserve">Les offres peuvent </w:t>
      </w:r>
      <w:r>
        <w:rPr>
          <w:rFonts w:ascii="Arial" w:hAnsi="Arial" w:cs="Arial"/>
          <w:color w:val="000000"/>
          <w:sz w:val="24"/>
          <w:szCs w:val="24"/>
        </w:rPr>
        <w:t>être remise par voie dématérialisée sur le profil acheteur de la commune à l’adresse suivante : www.klekoon.com</w:t>
      </w:r>
    </w:p>
    <w:p w:rsidR="00E370F0" w:rsidRPr="00277B2B" w:rsidRDefault="00E370F0" w:rsidP="00E370F0">
      <w:pPr>
        <w:autoSpaceDE w:val="0"/>
        <w:autoSpaceDN w:val="0"/>
        <w:adjustRightInd w:val="0"/>
        <w:ind w:right="-851"/>
        <w:rPr>
          <w:rFonts w:ascii="Arial" w:hAnsi="Arial" w:cs="Arial"/>
          <w:color w:val="000000"/>
          <w:sz w:val="24"/>
          <w:szCs w:val="24"/>
        </w:rPr>
      </w:pPr>
    </w:p>
    <w:p w:rsidR="00E370F0" w:rsidRPr="00277B2B" w:rsidRDefault="00E370F0" w:rsidP="00E370F0">
      <w:pPr>
        <w:autoSpaceDE w:val="0"/>
        <w:autoSpaceDN w:val="0"/>
        <w:adjustRightInd w:val="0"/>
        <w:ind w:right="-851"/>
        <w:jc w:val="center"/>
        <w:rPr>
          <w:rFonts w:ascii="Arial" w:hAnsi="Arial" w:cs="Arial"/>
          <w:color w:val="000000"/>
          <w:sz w:val="24"/>
          <w:szCs w:val="24"/>
        </w:rPr>
      </w:pPr>
    </w:p>
    <w:p w:rsidR="00E370F0" w:rsidRPr="00277B2B" w:rsidRDefault="00E370F0" w:rsidP="00E370F0">
      <w:pPr>
        <w:autoSpaceDE w:val="0"/>
        <w:autoSpaceDN w:val="0"/>
        <w:adjustRightInd w:val="0"/>
        <w:ind w:right="-851"/>
        <w:jc w:val="center"/>
        <w:rPr>
          <w:rFonts w:ascii="Arial" w:hAnsi="Arial" w:cs="Arial"/>
          <w:color w:val="000000"/>
          <w:sz w:val="24"/>
          <w:szCs w:val="24"/>
        </w:rPr>
      </w:pPr>
      <w:r w:rsidRPr="00277B2B">
        <w:rPr>
          <w:rFonts w:ascii="Arial" w:hAnsi="Arial" w:cs="Arial"/>
          <w:color w:val="000000"/>
          <w:sz w:val="24"/>
          <w:szCs w:val="24"/>
        </w:rPr>
        <w:t xml:space="preserve">Elle contiendra les justifications à produire par </w:t>
      </w:r>
      <w:proofErr w:type="gramStart"/>
      <w:r w:rsidRPr="00277B2B">
        <w:rPr>
          <w:rFonts w:ascii="Arial" w:hAnsi="Arial" w:cs="Arial"/>
          <w:color w:val="000000"/>
          <w:sz w:val="24"/>
          <w:szCs w:val="24"/>
        </w:rPr>
        <w:t>le candidat mentionnées</w:t>
      </w:r>
      <w:proofErr w:type="gramEnd"/>
      <w:r>
        <w:rPr>
          <w:rFonts w:ascii="Arial" w:hAnsi="Arial" w:cs="Arial"/>
          <w:color w:val="000000"/>
          <w:sz w:val="24"/>
          <w:szCs w:val="24"/>
        </w:rPr>
        <w:t xml:space="preserve"> dans le</w:t>
      </w:r>
      <w:r w:rsidRPr="00277B2B">
        <w:rPr>
          <w:rFonts w:ascii="Arial" w:hAnsi="Arial" w:cs="Arial"/>
          <w:color w:val="000000"/>
          <w:sz w:val="24"/>
          <w:szCs w:val="24"/>
        </w:rPr>
        <w:t xml:space="preserve"> présent document.</w:t>
      </w:r>
    </w:p>
    <w:p w:rsidR="00E370F0" w:rsidRDefault="00E370F0" w:rsidP="00E370F0">
      <w:pPr>
        <w:autoSpaceDE w:val="0"/>
        <w:autoSpaceDN w:val="0"/>
        <w:adjustRightInd w:val="0"/>
        <w:ind w:right="-851"/>
        <w:rPr>
          <w:rFonts w:ascii="Arial" w:hAnsi="Arial" w:cs="Arial"/>
          <w:color w:val="000000"/>
          <w:sz w:val="24"/>
          <w:szCs w:val="24"/>
        </w:rPr>
      </w:pPr>
    </w:p>
    <w:p w:rsidR="00E370F0" w:rsidRDefault="00E370F0" w:rsidP="00E370F0">
      <w:pPr>
        <w:autoSpaceDE w:val="0"/>
        <w:autoSpaceDN w:val="0"/>
        <w:adjustRightInd w:val="0"/>
        <w:ind w:right="-851"/>
        <w:rPr>
          <w:rFonts w:ascii="Arial" w:hAnsi="Arial" w:cs="Arial"/>
          <w:color w:val="000000"/>
          <w:sz w:val="24"/>
          <w:szCs w:val="24"/>
        </w:rPr>
      </w:pPr>
    </w:p>
    <w:p w:rsidR="00E370F0"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Aucun envoi par télécopie ne sera accepté.</w:t>
      </w:r>
    </w:p>
    <w:p w:rsidR="00E370F0" w:rsidRDefault="00E370F0" w:rsidP="00E370F0">
      <w:pPr>
        <w:autoSpaceDE w:val="0"/>
        <w:autoSpaceDN w:val="0"/>
        <w:adjustRightInd w:val="0"/>
        <w:ind w:right="-851"/>
        <w:rPr>
          <w:rFonts w:ascii="Arial" w:hAnsi="Arial" w:cs="Arial"/>
          <w:color w:val="000000"/>
          <w:sz w:val="24"/>
          <w:szCs w:val="24"/>
        </w:rPr>
      </w:pPr>
    </w:p>
    <w:p w:rsidR="00E370F0" w:rsidRPr="00E370F0" w:rsidRDefault="00E370F0" w:rsidP="00E370F0">
      <w:pPr>
        <w:autoSpaceDE w:val="0"/>
        <w:autoSpaceDN w:val="0"/>
        <w:adjustRightInd w:val="0"/>
        <w:ind w:right="-851"/>
        <w:rPr>
          <w:rFonts w:ascii="Arial" w:hAnsi="Arial" w:cs="Arial"/>
          <w:color w:val="000000"/>
          <w:sz w:val="24"/>
          <w:szCs w:val="24"/>
          <w:u w:val="single"/>
        </w:rPr>
      </w:pPr>
      <w:r w:rsidRPr="00E370F0">
        <w:rPr>
          <w:rFonts w:ascii="Arial" w:hAnsi="Arial" w:cs="Arial"/>
          <w:color w:val="000000"/>
          <w:sz w:val="24"/>
          <w:szCs w:val="24"/>
          <w:u w:val="single"/>
        </w:rPr>
        <w:t>Article 10 renseignements complémentaires</w:t>
      </w:r>
    </w:p>
    <w:p w:rsidR="00E370F0" w:rsidRPr="00277B2B" w:rsidRDefault="00E370F0" w:rsidP="00E370F0">
      <w:pPr>
        <w:autoSpaceDE w:val="0"/>
        <w:autoSpaceDN w:val="0"/>
        <w:adjustRightInd w:val="0"/>
        <w:ind w:right="-851"/>
        <w:rPr>
          <w:rFonts w:ascii="Arial" w:hAnsi="Arial" w:cs="Arial"/>
          <w:color w:val="000000"/>
          <w:sz w:val="24"/>
          <w:szCs w:val="24"/>
        </w:rPr>
      </w:pPr>
    </w:p>
    <w:p w:rsidR="00E370F0" w:rsidRPr="00277B2B"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Pour obtenir tous les renseignements complémentaires (administratifs ou techniques) qui leur seraient nécessaires au cours de la consultation, les candidats devront faire parvenir une demande écrite, avant</w:t>
      </w:r>
    </w:p>
    <w:p w:rsidR="00E370F0" w:rsidRPr="00277B2B" w:rsidRDefault="00E370F0" w:rsidP="00E370F0">
      <w:pPr>
        <w:autoSpaceDE w:val="0"/>
        <w:autoSpaceDN w:val="0"/>
        <w:adjustRightInd w:val="0"/>
        <w:ind w:right="-851"/>
        <w:rPr>
          <w:rFonts w:ascii="Arial" w:hAnsi="Arial" w:cs="Arial"/>
          <w:color w:val="000000"/>
          <w:sz w:val="24"/>
          <w:szCs w:val="24"/>
        </w:rPr>
      </w:pPr>
      <w:proofErr w:type="gramStart"/>
      <w:r w:rsidRPr="00277B2B">
        <w:rPr>
          <w:rFonts w:ascii="Arial" w:hAnsi="Arial" w:cs="Arial"/>
          <w:color w:val="000000"/>
          <w:sz w:val="24"/>
          <w:szCs w:val="24"/>
        </w:rPr>
        <w:t>la</w:t>
      </w:r>
      <w:proofErr w:type="gramEnd"/>
      <w:r w:rsidRPr="00277B2B">
        <w:rPr>
          <w:rFonts w:ascii="Arial" w:hAnsi="Arial" w:cs="Arial"/>
          <w:color w:val="000000"/>
          <w:sz w:val="24"/>
          <w:szCs w:val="24"/>
        </w:rPr>
        <w:t xml:space="preserve"> date limite de remise des offres à :</w:t>
      </w:r>
    </w:p>
    <w:p w:rsidR="00E370F0" w:rsidRPr="00277B2B" w:rsidRDefault="00E370F0" w:rsidP="00E370F0">
      <w:pPr>
        <w:autoSpaceDE w:val="0"/>
        <w:autoSpaceDN w:val="0"/>
        <w:adjustRightInd w:val="0"/>
        <w:ind w:right="-851"/>
        <w:jc w:val="center"/>
        <w:rPr>
          <w:rFonts w:ascii="Arial" w:hAnsi="Arial" w:cs="Arial"/>
          <w:color w:val="000000"/>
          <w:sz w:val="24"/>
          <w:szCs w:val="24"/>
        </w:rPr>
      </w:pPr>
      <w:r w:rsidRPr="00277B2B">
        <w:rPr>
          <w:rFonts w:ascii="Arial" w:hAnsi="Arial" w:cs="Arial"/>
          <w:color w:val="000000"/>
          <w:sz w:val="24"/>
          <w:szCs w:val="24"/>
        </w:rPr>
        <w:t>Madame GALLEGO</w:t>
      </w:r>
    </w:p>
    <w:p w:rsidR="00E370F0" w:rsidRPr="00277B2B" w:rsidRDefault="00E370F0" w:rsidP="00E370F0">
      <w:pPr>
        <w:autoSpaceDE w:val="0"/>
        <w:autoSpaceDN w:val="0"/>
        <w:adjustRightInd w:val="0"/>
        <w:ind w:right="-851"/>
        <w:jc w:val="center"/>
        <w:rPr>
          <w:rFonts w:ascii="Arial" w:hAnsi="Arial" w:cs="Arial"/>
          <w:color w:val="000000"/>
          <w:sz w:val="24"/>
          <w:szCs w:val="24"/>
        </w:rPr>
      </w:pPr>
      <w:r w:rsidRPr="00277B2B">
        <w:rPr>
          <w:rFonts w:ascii="Arial" w:hAnsi="Arial" w:cs="Arial"/>
          <w:color w:val="000000"/>
          <w:sz w:val="24"/>
          <w:szCs w:val="24"/>
        </w:rPr>
        <w:t>Téléphone : 04.68.88.41.85</w:t>
      </w:r>
    </w:p>
    <w:p w:rsidR="00E370F0" w:rsidRPr="00277B2B" w:rsidRDefault="00E370F0" w:rsidP="00E370F0">
      <w:pPr>
        <w:autoSpaceDE w:val="0"/>
        <w:autoSpaceDN w:val="0"/>
        <w:adjustRightInd w:val="0"/>
        <w:ind w:right="-851"/>
        <w:jc w:val="center"/>
        <w:rPr>
          <w:rFonts w:ascii="Arial" w:hAnsi="Arial" w:cs="Arial"/>
          <w:color w:val="000000"/>
          <w:sz w:val="24"/>
          <w:szCs w:val="24"/>
        </w:rPr>
      </w:pPr>
      <w:proofErr w:type="gramStart"/>
      <w:r w:rsidRPr="00277B2B">
        <w:rPr>
          <w:rFonts w:ascii="Arial" w:hAnsi="Arial" w:cs="Arial"/>
          <w:color w:val="000000"/>
          <w:sz w:val="24"/>
          <w:szCs w:val="24"/>
        </w:rPr>
        <w:t>Courriel:</w:t>
      </w:r>
      <w:proofErr w:type="gramEnd"/>
      <w:r w:rsidRPr="00277B2B">
        <w:rPr>
          <w:rFonts w:ascii="Arial" w:hAnsi="Arial" w:cs="Arial"/>
          <w:color w:val="000000"/>
          <w:sz w:val="24"/>
          <w:szCs w:val="24"/>
        </w:rPr>
        <w:t xml:space="preserve"> mairie@cerbere-village.com</w:t>
      </w:r>
    </w:p>
    <w:p w:rsidR="00E370F0" w:rsidRDefault="00E370F0" w:rsidP="00E370F0">
      <w:pPr>
        <w:autoSpaceDE w:val="0"/>
        <w:autoSpaceDN w:val="0"/>
        <w:adjustRightInd w:val="0"/>
        <w:ind w:right="-851"/>
        <w:rPr>
          <w:rFonts w:ascii="Arial" w:hAnsi="Arial" w:cs="Arial"/>
          <w:color w:val="000000"/>
          <w:sz w:val="24"/>
          <w:szCs w:val="24"/>
        </w:rPr>
      </w:pPr>
    </w:p>
    <w:p w:rsidR="00E370F0" w:rsidRPr="00277B2B"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Ces demandes de renseignements devront parvenir 10 jours avant la date limite de remise des offres pour que les réponses puissent être faites dans un délai raisonnable. Une réponse sera alors adressée, par écrit, à tous les candidats ayant retiré le dossier, 5 jours au plus tard avant la date limite de réception des offres.</w:t>
      </w:r>
    </w:p>
    <w:p w:rsidR="00E370F0" w:rsidRPr="00277B2B"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Pour ce faire il est demandé aux candidats ayant retiré le dossier d'adresser un mail à la commune dès le retrait du dossier contenant une adresse valide pour l'envoi des courriers : mairie@cerbere-village.com</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E370F0" w:rsidRDefault="00E370F0" w:rsidP="00E370F0">
      <w:pPr>
        <w:autoSpaceDE w:val="0"/>
        <w:autoSpaceDN w:val="0"/>
        <w:adjustRightInd w:val="0"/>
        <w:ind w:right="-851"/>
        <w:jc w:val="both"/>
        <w:rPr>
          <w:rFonts w:ascii="Arial" w:hAnsi="Arial" w:cs="Arial"/>
          <w:color w:val="000000"/>
          <w:sz w:val="24"/>
          <w:szCs w:val="24"/>
        </w:rPr>
      </w:pPr>
      <w:r w:rsidRPr="00E370F0">
        <w:rPr>
          <w:rFonts w:ascii="Arial" w:hAnsi="Arial" w:cs="Arial"/>
          <w:color w:val="000000"/>
          <w:sz w:val="24"/>
          <w:szCs w:val="24"/>
        </w:rPr>
        <w:t>Article 11- Recours</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Organe auprès duquel des recours peuvent être obtenus :</w:t>
      </w: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Instance chargée des procédures de recours et auprès de laquelle des renseignements peuvent être obtenus concernant l’introduction d’un recours :</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277B2B" w:rsidRDefault="00E370F0" w:rsidP="00E370F0">
      <w:pPr>
        <w:autoSpaceDE w:val="0"/>
        <w:autoSpaceDN w:val="0"/>
        <w:adjustRightInd w:val="0"/>
        <w:jc w:val="both"/>
        <w:rPr>
          <w:rFonts w:ascii="Arial" w:hAnsi="Arial" w:cs="Arial"/>
          <w:color w:val="000000"/>
          <w:sz w:val="24"/>
          <w:szCs w:val="24"/>
        </w:rPr>
      </w:pPr>
      <w:r w:rsidRPr="00277B2B">
        <w:rPr>
          <w:rFonts w:ascii="Arial" w:hAnsi="Arial" w:cs="Arial"/>
          <w:color w:val="000000"/>
          <w:sz w:val="24"/>
          <w:szCs w:val="24"/>
        </w:rPr>
        <w:t>Tribunal Administratif de MONTPELLIER – 3 rue Pitot – 34 000 MONTPELLIER</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Précisions concernant le(s) délai(s) d'introduction des recours : Délai de recours : cette consultation peut faire l'objet d'un référé avant la conclusion du contrat, dans les conditions définies à l'article L 551-1 du code de justice administrative. Un recours pour excès de pouvoir peut être formé à l'encontre des décisions faisant grief, dans les deux mois de leur publication ou notification.</w:t>
      </w:r>
    </w:p>
    <w:p w:rsidR="00E370F0" w:rsidRPr="00277B2B" w:rsidRDefault="00E370F0" w:rsidP="00E370F0">
      <w:pPr>
        <w:autoSpaceDE w:val="0"/>
        <w:autoSpaceDN w:val="0"/>
        <w:adjustRightInd w:val="0"/>
        <w:jc w:val="both"/>
        <w:rPr>
          <w:rFonts w:ascii="Arial" w:hAnsi="Arial" w:cs="Arial"/>
          <w:color w:val="000000"/>
          <w:sz w:val="24"/>
          <w:szCs w:val="24"/>
        </w:rPr>
      </w:pPr>
    </w:p>
    <w:p w:rsidR="00E370F0" w:rsidRPr="00277B2B" w:rsidRDefault="00E370F0" w:rsidP="00E370F0">
      <w:pPr>
        <w:jc w:val="both"/>
        <w:rPr>
          <w:rFonts w:ascii="Arial" w:hAnsi="Arial" w:cs="Arial"/>
          <w:color w:val="000000"/>
          <w:sz w:val="24"/>
          <w:szCs w:val="24"/>
        </w:rPr>
      </w:pPr>
    </w:p>
    <w:p w:rsidR="00E370F0" w:rsidRPr="00277B2B" w:rsidRDefault="00E370F0" w:rsidP="00E370F0">
      <w:pPr>
        <w:autoSpaceDE w:val="0"/>
        <w:autoSpaceDN w:val="0"/>
        <w:adjustRightInd w:val="0"/>
        <w:ind w:right="-851"/>
        <w:rPr>
          <w:rFonts w:ascii="Arial" w:hAnsi="Arial" w:cs="Arial"/>
          <w:color w:val="000000"/>
          <w:sz w:val="24"/>
          <w:szCs w:val="24"/>
        </w:rPr>
      </w:pPr>
    </w:p>
    <w:p w:rsidR="00C60C4E" w:rsidRDefault="00C60C4E" w:rsidP="00497D59">
      <w:pPr>
        <w:ind w:right="-993"/>
        <w:rPr>
          <w:rFonts w:ascii="Tahoma" w:hAnsi="Tahoma" w:cs="Tahoma"/>
          <w:sz w:val="24"/>
          <w:szCs w:val="24"/>
        </w:rPr>
      </w:pPr>
    </w:p>
    <w:p w:rsidR="00C60C4E" w:rsidRDefault="00C60C4E" w:rsidP="00497D59">
      <w:pPr>
        <w:ind w:right="-993"/>
        <w:rPr>
          <w:rFonts w:ascii="Tahoma" w:hAnsi="Tahoma" w:cs="Tahoma"/>
          <w:sz w:val="24"/>
          <w:szCs w:val="24"/>
        </w:rPr>
      </w:pPr>
      <w:bookmarkStart w:id="1" w:name="_Hlk523919327"/>
      <w:r>
        <w:rPr>
          <w:rFonts w:ascii="Tahoma" w:hAnsi="Tahoma" w:cs="Tahoma"/>
          <w:sz w:val="24"/>
          <w:szCs w:val="24"/>
        </w:rPr>
        <w:t>A Cerbère le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A……………………………Le</w:t>
      </w:r>
    </w:p>
    <w:p w:rsidR="00C60C4E" w:rsidRDefault="00C60C4E" w:rsidP="00497D59">
      <w:pPr>
        <w:ind w:right="-993"/>
        <w:rPr>
          <w:rFonts w:ascii="Tahoma" w:hAnsi="Tahoma" w:cs="Tahoma"/>
          <w:sz w:val="24"/>
          <w:szCs w:val="24"/>
        </w:rPr>
      </w:pPr>
      <w:r>
        <w:rPr>
          <w:rFonts w:ascii="Tahoma" w:hAnsi="Tahoma" w:cs="Tahoma"/>
          <w:sz w:val="24"/>
          <w:szCs w:val="24"/>
        </w:rPr>
        <w:t>Le pouvoir Adjudicateur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lu et approuvé</w:t>
      </w:r>
    </w:p>
    <w:p w:rsidR="00C60C4E" w:rsidRPr="009E38C0" w:rsidRDefault="00C60C4E" w:rsidP="00497D59">
      <w:pPr>
        <w:ind w:right="-993"/>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L’entreprise</w:t>
      </w:r>
      <w:bookmarkEnd w:id="1"/>
    </w:p>
    <w:sectPr w:rsidR="00C60C4E" w:rsidRPr="009E38C0" w:rsidSect="005462B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F48" w:rsidRDefault="00447F48" w:rsidP="008F2D65">
      <w:r>
        <w:separator/>
      </w:r>
    </w:p>
  </w:endnote>
  <w:endnote w:type="continuationSeparator" w:id="0">
    <w:p w:rsidR="00447F48" w:rsidRDefault="00447F48" w:rsidP="008F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751610"/>
      <w:docPartObj>
        <w:docPartGallery w:val="Page Numbers (Bottom of Page)"/>
        <w:docPartUnique/>
      </w:docPartObj>
    </w:sdtPr>
    <w:sdtEndPr/>
    <w:sdtContent>
      <w:p w:rsidR="00902C4E" w:rsidRDefault="00902C4E">
        <w:pPr>
          <w:pStyle w:val="Pieddepage"/>
        </w:pPr>
        <w:r>
          <w:rPr>
            <w:noProof/>
          </w:rPr>
          <mc:AlternateContent>
            <mc:Choice Requires="wpg">
              <w:drawing>
                <wp:anchor distT="0" distB="0" distL="114300" distR="114300" simplePos="0" relativeHeight="251659264"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3"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C4E" w:rsidRDefault="00902C4E"/>
                            </w:txbxContent>
                          </wps:txbx>
                          <wps:bodyPr rot="0" vert="horz" wrap="square" lIns="91440" tIns="45720" rIns="91440" bIns="45720" anchor="t" anchorCtr="0" upright="1">
                            <a:noAutofit/>
                          </wps:bodyPr>
                        </wps:wsp>
                        <wps:wsp>
                          <wps:cNvPr id="4"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902C4E" w:rsidRDefault="00902C4E">
                                <w:pPr>
                                  <w:pStyle w:val="Pieddepage"/>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" o:allowincell="f">
                  <v:rect id="Rectangle 2"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rsidR="00902C4E" w:rsidRDefault="00902C4E"/>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" filled="f" fillcolor="#5c83b4" strokecolor="#5c83b4">
                    <v:textbox inset=",0,,0">
                      <w:txbxContent>
                        <w:p w:rsidR="00902C4E" w:rsidRDefault="00902C4E">
                          <w:pPr>
                            <w:pStyle w:val="Pieddepage"/>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r w:rsidR="00E370F0">
          <w:t>RDC</w:t>
        </w:r>
        <w:r>
          <w:t xml:space="preserve"> – Commune de Cerbère - Location et maintenance de 3 photocopieurs neufs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F48" w:rsidRDefault="00447F48" w:rsidP="008F2D65">
      <w:r>
        <w:separator/>
      </w:r>
    </w:p>
  </w:footnote>
  <w:footnote w:type="continuationSeparator" w:id="0">
    <w:p w:rsidR="00447F48" w:rsidRDefault="00447F48" w:rsidP="008F2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5168A"/>
    <w:multiLevelType w:val="hybridMultilevel"/>
    <w:tmpl w:val="AFFE24D0"/>
    <w:lvl w:ilvl="0" w:tplc="58484C96">
      <w:numFmt w:val="bullet"/>
      <w:lvlText w:val="-"/>
      <w:lvlJc w:val="left"/>
      <w:pPr>
        <w:ind w:left="2988" w:hanging="360"/>
      </w:pPr>
      <w:rPr>
        <w:rFonts w:ascii="Arial" w:eastAsia="Times New Roman" w:hAnsi="Arial" w:cs="Aria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 w15:restartNumberingAfterBreak="0">
    <w:nsid w:val="78727830"/>
    <w:multiLevelType w:val="hybridMultilevel"/>
    <w:tmpl w:val="578051D0"/>
    <w:lvl w:ilvl="0" w:tplc="AF4C97DC">
      <w:numFmt w:val="bullet"/>
      <w:lvlText w:val="-"/>
      <w:lvlJc w:val="left"/>
      <w:pPr>
        <w:ind w:left="2628" w:hanging="360"/>
      </w:pPr>
      <w:rPr>
        <w:rFonts w:ascii="Arial" w:eastAsia="Times New Roman"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 w15:restartNumberingAfterBreak="0">
    <w:nsid w:val="798C3467"/>
    <w:multiLevelType w:val="hybridMultilevel"/>
    <w:tmpl w:val="3C4E010C"/>
    <w:lvl w:ilvl="0" w:tplc="A1388858">
      <w:start w:val="10"/>
      <w:numFmt w:val="bullet"/>
      <w:lvlText w:val=""/>
      <w:lvlJc w:val="left"/>
      <w:pPr>
        <w:ind w:left="2202" w:hanging="360"/>
      </w:pPr>
      <w:rPr>
        <w:rFonts w:ascii="Symbol" w:eastAsia="Times New Roman" w:hAnsi="Symbol" w:cs="Arial" w:hint="default"/>
      </w:rPr>
    </w:lvl>
    <w:lvl w:ilvl="1" w:tplc="040C0003" w:tentative="1">
      <w:start w:val="1"/>
      <w:numFmt w:val="bullet"/>
      <w:lvlText w:val="o"/>
      <w:lvlJc w:val="left"/>
      <w:pPr>
        <w:ind w:left="2922" w:hanging="360"/>
      </w:pPr>
      <w:rPr>
        <w:rFonts w:ascii="Courier New" w:hAnsi="Courier New" w:cs="Courier New" w:hint="default"/>
      </w:rPr>
    </w:lvl>
    <w:lvl w:ilvl="2" w:tplc="040C0005" w:tentative="1">
      <w:start w:val="1"/>
      <w:numFmt w:val="bullet"/>
      <w:lvlText w:val=""/>
      <w:lvlJc w:val="left"/>
      <w:pPr>
        <w:ind w:left="3642" w:hanging="360"/>
      </w:pPr>
      <w:rPr>
        <w:rFonts w:ascii="Wingdings" w:hAnsi="Wingdings" w:hint="default"/>
      </w:rPr>
    </w:lvl>
    <w:lvl w:ilvl="3" w:tplc="040C0001" w:tentative="1">
      <w:start w:val="1"/>
      <w:numFmt w:val="bullet"/>
      <w:lvlText w:val=""/>
      <w:lvlJc w:val="left"/>
      <w:pPr>
        <w:ind w:left="4362" w:hanging="360"/>
      </w:pPr>
      <w:rPr>
        <w:rFonts w:ascii="Symbol" w:hAnsi="Symbol" w:hint="default"/>
      </w:rPr>
    </w:lvl>
    <w:lvl w:ilvl="4" w:tplc="040C0003" w:tentative="1">
      <w:start w:val="1"/>
      <w:numFmt w:val="bullet"/>
      <w:lvlText w:val="o"/>
      <w:lvlJc w:val="left"/>
      <w:pPr>
        <w:ind w:left="5082" w:hanging="360"/>
      </w:pPr>
      <w:rPr>
        <w:rFonts w:ascii="Courier New" w:hAnsi="Courier New" w:cs="Courier New" w:hint="default"/>
      </w:rPr>
    </w:lvl>
    <w:lvl w:ilvl="5" w:tplc="040C0005" w:tentative="1">
      <w:start w:val="1"/>
      <w:numFmt w:val="bullet"/>
      <w:lvlText w:val=""/>
      <w:lvlJc w:val="left"/>
      <w:pPr>
        <w:ind w:left="5802" w:hanging="360"/>
      </w:pPr>
      <w:rPr>
        <w:rFonts w:ascii="Wingdings" w:hAnsi="Wingdings" w:hint="default"/>
      </w:rPr>
    </w:lvl>
    <w:lvl w:ilvl="6" w:tplc="040C0001" w:tentative="1">
      <w:start w:val="1"/>
      <w:numFmt w:val="bullet"/>
      <w:lvlText w:val=""/>
      <w:lvlJc w:val="left"/>
      <w:pPr>
        <w:ind w:left="6522" w:hanging="360"/>
      </w:pPr>
      <w:rPr>
        <w:rFonts w:ascii="Symbol" w:hAnsi="Symbol" w:hint="default"/>
      </w:rPr>
    </w:lvl>
    <w:lvl w:ilvl="7" w:tplc="040C0003" w:tentative="1">
      <w:start w:val="1"/>
      <w:numFmt w:val="bullet"/>
      <w:lvlText w:val="o"/>
      <w:lvlJc w:val="left"/>
      <w:pPr>
        <w:ind w:left="7242" w:hanging="360"/>
      </w:pPr>
      <w:rPr>
        <w:rFonts w:ascii="Courier New" w:hAnsi="Courier New" w:cs="Courier New" w:hint="default"/>
      </w:rPr>
    </w:lvl>
    <w:lvl w:ilvl="8" w:tplc="040C0005" w:tentative="1">
      <w:start w:val="1"/>
      <w:numFmt w:val="bullet"/>
      <w:lvlText w:val=""/>
      <w:lvlJc w:val="left"/>
      <w:pPr>
        <w:ind w:left="796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48"/>
    <w:rsid w:val="000552A9"/>
    <w:rsid w:val="00075008"/>
    <w:rsid w:val="00077863"/>
    <w:rsid w:val="00091D8E"/>
    <w:rsid w:val="000B5D48"/>
    <w:rsid w:val="000B5D98"/>
    <w:rsid w:val="000D17C4"/>
    <w:rsid w:val="000E01AD"/>
    <w:rsid w:val="001660AC"/>
    <w:rsid w:val="00175E13"/>
    <w:rsid w:val="001832A7"/>
    <w:rsid w:val="00240153"/>
    <w:rsid w:val="002538A8"/>
    <w:rsid w:val="002566E1"/>
    <w:rsid w:val="0026328A"/>
    <w:rsid w:val="0027384B"/>
    <w:rsid w:val="002B59F7"/>
    <w:rsid w:val="002E148A"/>
    <w:rsid w:val="002E671D"/>
    <w:rsid w:val="002E7BD9"/>
    <w:rsid w:val="002F5365"/>
    <w:rsid w:val="00346464"/>
    <w:rsid w:val="00346DBA"/>
    <w:rsid w:val="00397C9B"/>
    <w:rsid w:val="003B4DDA"/>
    <w:rsid w:val="003C698C"/>
    <w:rsid w:val="00405596"/>
    <w:rsid w:val="004276B2"/>
    <w:rsid w:val="00447F48"/>
    <w:rsid w:val="00497D59"/>
    <w:rsid w:val="004A5DBC"/>
    <w:rsid w:val="004E6185"/>
    <w:rsid w:val="00526090"/>
    <w:rsid w:val="005357BF"/>
    <w:rsid w:val="005462BE"/>
    <w:rsid w:val="00551A05"/>
    <w:rsid w:val="005530DC"/>
    <w:rsid w:val="00561B24"/>
    <w:rsid w:val="00573100"/>
    <w:rsid w:val="005873DD"/>
    <w:rsid w:val="00595FA5"/>
    <w:rsid w:val="005B3D4B"/>
    <w:rsid w:val="005C4791"/>
    <w:rsid w:val="005E3B9A"/>
    <w:rsid w:val="00612C94"/>
    <w:rsid w:val="0062756F"/>
    <w:rsid w:val="00655240"/>
    <w:rsid w:val="00664F07"/>
    <w:rsid w:val="006B5F3C"/>
    <w:rsid w:val="006B7603"/>
    <w:rsid w:val="006E0F28"/>
    <w:rsid w:val="006E2C5B"/>
    <w:rsid w:val="006E5132"/>
    <w:rsid w:val="006F4D1C"/>
    <w:rsid w:val="0072673A"/>
    <w:rsid w:val="00731C16"/>
    <w:rsid w:val="007370A3"/>
    <w:rsid w:val="007542A2"/>
    <w:rsid w:val="007C4632"/>
    <w:rsid w:val="00844F99"/>
    <w:rsid w:val="008A6C5F"/>
    <w:rsid w:val="008C4BE8"/>
    <w:rsid w:val="008D43BC"/>
    <w:rsid w:val="008E1DF2"/>
    <w:rsid w:val="008F2D65"/>
    <w:rsid w:val="00902C4E"/>
    <w:rsid w:val="00926E82"/>
    <w:rsid w:val="00947193"/>
    <w:rsid w:val="00971898"/>
    <w:rsid w:val="009918AE"/>
    <w:rsid w:val="009B58C5"/>
    <w:rsid w:val="009C3A3B"/>
    <w:rsid w:val="009C46F5"/>
    <w:rsid w:val="009E38C0"/>
    <w:rsid w:val="00A2227B"/>
    <w:rsid w:val="00A33689"/>
    <w:rsid w:val="00A370DD"/>
    <w:rsid w:val="00A43493"/>
    <w:rsid w:val="00A51526"/>
    <w:rsid w:val="00AA68DF"/>
    <w:rsid w:val="00AC5B7E"/>
    <w:rsid w:val="00AF50C7"/>
    <w:rsid w:val="00B51016"/>
    <w:rsid w:val="00B55945"/>
    <w:rsid w:val="00B90F01"/>
    <w:rsid w:val="00B97DE3"/>
    <w:rsid w:val="00BA59CA"/>
    <w:rsid w:val="00BB6FC4"/>
    <w:rsid w:val="00BF7795"/>
    <w:rsid w:val="00C60C4E"/>
    <w:rsid w:val="00C67913"/>
    <w:rsid w:val="00C912F1"/>
    <w:rsid w:val="00CD1FF1"/>
    <w:rsid w:val="00CF16A6"/>
    <w:rsid w:val="00D10336"/>
    <w:rsid w:val="00D146C7"/>
    <w:rsid w:val="00E363C2"/>
    <w:rsid w:val="00E370F0"/>
    <w:rsid w:val="00E50117"/>
    <w:rsid w:val="00E521C6"/>
    <w:rsid w:val="00E60654"/>
    <w:rsid w:val="00EA455C"/>
    <w:rsid w:val="00EF0F36"/>
    <w:rsid w:val="00EF58FB"/>
    <w:rsid w:val="00F203FF"/>
    <w:rsid w:val="00F2567D"/>
    <w:rsid w:val="00F263A9"/>
    <w:rsid w:val="00F525E8"/>
    <w:rsid w:val="00F64C85"/>
    <w:rsid w:val="00F82B5A"/>
    <w:rsid w:val="00FD4192"/>
    <w:rsid w:val="00FD4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D8F16A"/>
  <w15:docId w15:val="{6521AA74-91BF-42F4-B720-D320F1C7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D6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8F2D65"/>
    <w:pPr>
      <w:tabs>
        <w:tab w:val="center" w:pos="4819"/>
        <w:tab w:val="right" w:pos="9071"/>
      </w:tabs>
    </w:pPr>
  </w:style>
  <w:style w:type="character" w:customStyle="1" w:styleId="En-tteCar">
    <w:name w:val="En-tête Car"/>
    <w:basedOn w:val="Policepardfaut"/>
    <w:link w:val="En-tte"/>
    <w:semiHidden/>
    <w:rsid w:val="008F2D6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F2D65"/>
    <w:rPr>
      <w:rFonts w:ascii="Tahoma" w:hAnsi="Tahoma" w:cs="Tahoma"/>
      <w:sz w:val="16"/>
      <w:szCs w:val="16"/>
    </w:rPr>
  </w:style>
  <w:style w:type="character" w:customStyle="1" w:styleId="TextedebullesCar">
    <w:name w:val="Texte de bulles Car"/>
    <w:basedOn w:val="Policepardfaut"/>
    <w:link w:val="Textedebulles"/>
    <w:uiPriority w:val="99"/>
    <w:semiHidden/>
    <w:rsid w:val="008F2D65"/>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8F2D65"/>
    <w:pPr>
      <w:tabs>
        <w:tab w:val="center" w:pos="4536"/>
        <w:tab w:val="right" w:pos="9072"/>
      </w:tabs>
    </w:pPr>
  </w:style>
  <w:style w:type="character" w:customStyle="1" w:styleId="PieddepageCar">
    <w:name w:val="Pied de page Car"/>
    <w:basedOn w:val="Policepardfaut"/>
    <w:link w:val="Pieddepage"/>
    <w:uiPriority w:val="99"/>
    <w:rsid w:val="008F2D65"/>
    <w:rPr>
      <w:rFonts w:ascii="Times New Roman" w:eastAsia="Times New Roman" w:hAnsi="Times New Roman" w:cs="Times New Roman"/>
      <w:sz w:val="20"/>
      <w:szCs w:val="20"/>
      <w:lang w:eastAsia="fr-FR"/>
    </w:rPr>
  </w:style>
  <w:style w:type="character" w:styleId="Lienhypertexte">
    <w:name w:val="Hyperlink"/>
    <w:basedOn w:val="Policepardfaut"/>
    <w:semiHidden/>
    <w:rsid w:val="008F2D65"/>
    <w:rPr>
      <w:color w:val="0000FF"/>
      <w:u w:val="single"/>
    </w:rPr>
  </w:style>
  <w:style w:type="paragraph" w:styleId="Paragraphedeliste">
    <w:name w:val="List Paragraph"/>
    <w:basedOn w:val="Normal"/>
    <w:uiPriority w:val="34"/>
    <w:qFormat/>
    <w:rsid w:val="008A6C5F"/>
    <w:pPr>
      <w:ind w:left="720"/>
      <w:contextualSpacing/>
    </w:pPr>
  </w:style>
  <w:style w:type="character" w:styleId="Mentionnonrsolue">
    <w:name w:val="Unresolved Mention"/>
    <w:basedOn w:val="Policepardfaut"/>
    <w:uiPriority w:val="99"/>
    <w:semiHidden/>
    <w:unhideWhenUsed/>
    <w:rsid w:val="00256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847277">
      <w:bodyDiv w:val="1"/>
      <w:marLeft w:val="0"/>
      <w:marRight w:val="0"/>
      <w:marTop w:val="0"/>
      <w:marBottom w:val="0"/>
      <w:divBdr>
        <w:top w:val="none" w:sz="0" w:space="0" w:color="auto"/>
        <w:left w:val="none" w:sz="0" w:space="0" w:color="auto"/>
        <w:bottom w:val="none" w:sz="0" w:space="0" w:color="auto"/>
        <w:right w:val="none" w:sz="0" w:space="0" w:color="auto"/>
      </w:divBdr>
    </w:div>
    <w:div w:id="19056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bere-villa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conomie.gouv.fr" TargetMode="External"/><Relationship Id="rId4" Type="http://schemas.openxmlformats.org/officeDocument/2006/relationships/webSettings" Target="webSettings.xml"/><Relationship Id="rId9" Type="http://schemas.openxmlformats.org/officeDocument/2006/relationships/hyperlink" Target="http://www.kleko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1893</Words>
  <Characters>10412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CAMOS</dc:creator>
  <cp:lastModifiedBy>Stéphanie GALLEGO</cp:lastModifiedBy>
  <cp:revision>3</cp:revision>
  <cp:lastPrinted>2018-09-06T06:59:00Z</cp:lastPrinted>
  <dcterms:created xsi:type="dcterms:W3CDTF">2018-09-05T13:06:00Z</dcterms:created>
  <dcterms:modified xsi:type="dcterms:W3CDTF">2018-09-06T07:07:00Z</dcterms:modified>
</cp:coreProperties>
</file>